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85CCA" w:rsidR="00577DD0" w:rsidP="00577DD0" w:rsidRDefault="00E54CFB" w14:paraId="5AB8519F" wp14:textId="77777777">
      <w:pPr>
        <w:jc w:val="center"/>
        <w:rPr>
          <w:rFonts w:ascii="Arial" w:hAnsi="Arial" w:cs="Arial"/>
          <w:sz w:val="20"/>
          <w:szCs w:val="20"/>
        </w:rPr>
      </w:pPr>
      <w:r>
        <w:rPr>
          <w:rFonts w:ascii="Arial" w:hAnsi="Arial" w:cs="Arial"/>
          <w:noProof/>
          <w:sz w:val="20"/>
          <w:szCs w:val="20"/>
          <w:lang w:val="en-US" w:eastAsia="zh-TW"/>
        </w:rPr>
        <w:pict w14:anchorId="257060C4">
          <v:shapetype id="_x0000_t202" coordsize="21600,21600" o:spt="202" path="m,l,21600r21600,l21600,xe">
            <v:stroke joinstyle="miter"/>
            <v:path gradientshapeok="t" o:connecttype="rect"/>
          </v:shapetype>
          <v:shape id="_x0000_s1026" style="position:absolute;left:0;text-align:left;margin-left:0;margin-top:0;width:523.85pt;height:24.9pt;z-index:251657728;mso-position-horizontal:center;mso-width-relative:margin;mso-height-relative:margin" fillcolor="black" type="#_x0000_t202">
            <v:textbox>
              <w:txbxContent>
                <w:p w:rsidRPr="00806810" w:rsidR="00443E53" w:rsidP="00577DD0" w:rsidRDefault="00443E53" w14:paraId="2B5F8577" wp14:textId="77777777">
                  <w:pPr>
                    <w:pStyle w:val="NoSpacing"/>
                    <w:jc w:val="center"/>
                    <w:rPr>
                      <w:rFonts w:ascii="Arial" w:hAnsi="Arial" w:cs="Arial"/>
                      <w:b/>
                      <w:i/>
                      <w:color w:val="FFFFFF"/>
                      <w:sz w:val="28"/>
                      <w:szCs w:val="28"/>
                    </w:rPr>
                  </w:pPr>
                  <w:r>
                    <w:rPr>
                      <w:rFonts w:ascii="Arial" w:hAnsi="Arial" w:cs="Arial"/>
                      <w:b/>
                      <w:i/>
                      <w:color w:val="FFFFFF"/>
                      <w:sz w:val="28"/>
                      <w:szCs w:val="28"/>
                    </w:rPr>
                    <w:t>HISTORY</w:t>
                  </w:r>
                </w:p>
              </w:txbxContent>
            </v:textbox>
          </v:shape>
        </w:pict>
      </w:r>
    </w:p>
    <w:p xmlns:wp14="http://schemas.microsoft.com/office/word/2010/wordml" w:rsidRPr="00D85CCA" w:rsidR="00577DD0" w:rsidP="00577DD0" w:rsidRDefault="00577DD0" w14:paraId="672A6659" wp14:textId="77777777">
      <w:pPr>
        <w:pStyle w:val="NoSpacing"/>
        <w:rPr>
          <w:rFonts w:ascii="Arial" w:hAnsi="Arial" w:cs="Arial"/>
          <w:sz w:val="20"/>
          <w:szCs w:val="20"/>
        </w:rPr>
      </w:pPr>
    </w:p>
    <w:p xmlns:wp14="http://schemas.microsoft.com/office/word/2010/wordml" w:rsidRPr="00D85CCA" w:rsidR="00577DD0" w:rsidP="00577DD0" w:rsidRDefault="00577DD0" w14:paraId="51CE8FA5" wp14:textId="77777777">
      <w:pPr>
        <w:pStyle w:val="NoSpacing"/>
        <w:rPr>
          <w:rFonts w:ascii="Arial" w:hAnsi="Arial" w:cs="Arial"/>
          <w:sz w:val="20"/>
          <w:szCs w:val="20"/>
        </w:rPr>
      </w:pPr>
      <w:r w:rsidRPr="00D85CCA">
        <w:rPr>
          <w:rFonts w:ascii="Arial" w:hAnsi="Arial" w:cs="Arial"/>
          <w:b/>
          <w:sz w:val="20"/>
          <w:szCs w:val="20"/>
        </w:rPr>
        <w:t>Examination Board Specification:</w:t>
      </w:r>
      <w:r w:rsidR="00EF0D05">
        <w:rPr>
          <w:rFonts w:ascii="Arial" w:hAnsi="Arial" w:cs="Arial"/>
          <w:sz w:val="20"/>
          <w:szCs w:val="20"/>
        </w:rPr>
        <w:tab/>
      </w:r>
      <w:r w:rsidR="00EF0D05">
        <w:rPr>
          <w:rFonts w:ascii="Arial" w:hAnsi="Arial" w:cs="Arial"/>
          <w:sz w:val="20"/>
          <w:szCs w:val="20"/>
        </w:rPr>
        <w:tab/>
      </w:r>
      <w:r w:rsidR="00443E53">
        <w:rPr>
          <w:rFonts w:ascii="Arial" w:hAnsi="Arial" w:cs="Arial"/>
          <w:sz w:val="20"/>
          <w:szCs w:val="20"/>
        </w:rPr>
        <w:t xml:space="preserve">Edexcel </w:t>
      </w:r>
      <w:r w:rsidR="00AD193A">
        <w:rPr>
          <w:rFonts w:ascii="Arial" w:hAnsi="Arial" w:cs="Arial"/>
          <w:sz w:val="20"/>
          <w:szCs w:val="20"/>
        </w:rPr>
        <w:t>9HI0</w:t>
      </w:r>
      <w:r w:rsidRPr="00D85CCA" w:rsidR="00834E1E">
        <w:rPr>
          <w:rFonts w:ascii="Arial" w:hAnsi="Arial" w:cs="Arial"/>
          <w:sz w:val="20"/>
          <w:szCs w:val="20"/>
        </w:rPr>
        <w:tab/>
      </w:r>
    </w:p>
    <w:p xmlns:wp14="http://schemas.microsoft.com/office/word/2010/wordml" w:rsidRPr="00D85CCA" w:rsidR="00834E1E" w:rsidP="00577DD0" w:rsidRDefault="00834E1E" w14:paraId="0A37501D" wp14:textId="77777777">
      <w:pPr>
        <w:pStyle w:val="NoSpacing"/>
        <w:rPr>
          <w:rFonts w:ascii="Arial" w:hAnsi="Arial" w:cs="Arial"/>
          <w:sz w:val="20"/>
          <w:szCs w:val="20"/>
        </w:rPr>
      </w:pPr>
    </w:p>
    <w:p xmlns:wp14="http://schemas.microsoft.com/office/word/2010/wordml" w:rsidRPr="00871F5D" w:rsidR="00834E1E" w:rsidP="003E1897" w:rsidRDefault="005F3EF2" w14:paraId="20BEF6C0" wp14:textId="77777777">
      <w:pPr>
        <w:pStyle w:val="NoSpacing"/>
        <w:jc w:val="both"/>
        <w:rPr>
          <w:rFonts w:ascii="Arial" w:hAnsi="Arial" w:cs="Arial"/>
          <w:sz w:val="20"/>
          <w:szCs w:val="20"/>
        </w:rPr>
      </w:pPr>
      <w:r>
        <w:rPr>
          <w:rFonts w:ascii="Arial" w:hAnsi="Arial" w:cs="Arial"/>
          <w:b/>
          <w:sz w:val="20"/>
          <w:szCs w:val="20"/>
        </w:rPr>
        <w:t>Why Study History</w:t>
      </w:r>
      <w:r w:rsidRPr="00D85CCA" w:rsidR="00834E1E">
        <w:rPr>
          <w:rFonts w:ascii="Arial" w:hAnsi="Arial" w:cs="Arial"/>
          <w:b/>
          <w:sz w:val="20"/>
          <w:szCs w:val="20"/>
        </w:rPr>
        <w:t>?:</w:t>
      </w:r>
      <w:r w:rsidR="00871F5D">
        <w:rPr>
          <w:rFonts w:ascii="Arial" w:hAnsi="Arial" w:cs="Arial"/>
          <w:b/>
          <w:sz w:val="20"/>
          <w:szCs w:val="20"/>
        </w:rPr>
        <w:t xml:space="preserve"> </w:t>
      </w:r>
      <w:r w:rsidR="00871F5D">
        <w:rPr>
          <w:rFonts w:ascii="Arial" w:hAnsi="Arial" w:cs="Arial"/>
          <w:sz w:val="20"/>
          <w:szCs w:val="20"/>
        </w:rPr>
        <w:t xml:space="preserve">History analyses the past, and </w:t>
      </w:r>
      <w:r w:rsidR="003C49B9">
        <w:rPr>
          <w:rFonts w:ascii="Arial" w:hAnsi="Arial" w:cs="Arial"/>
          <w:sz w:val="20"/>
          <w:szCs w:val="20"/>
        </w:rPr>
        <w:t>looks at cause and consequence to build a narrative of human experience. Y</w:t>
      </w:r>
      <w:r w:rsidR="003E1897">
        <w:rPr>
          <w:rFonts w:ascii="Arial" w:hAnsi="Arial" w:cs="Arial"/>
          <w:sz w:val="20"/>
          <w:szCs w:val="20"/>
        </w:rPr>
        <w:t xml:space="preserve">ou will explore the historical </w:t>
      </w:r>
      <w:r w:rsidRPr="003E1897" w:rsidR="003E1897">
        <w:rPr>
          <w:rFonts w:ascii="Arial" w:hAnsi="Arial" w:cs="Arial"/>
          <w:sz w:val="20"/>
          <w:szCs w:val="20"/>
        </w:rPr>
        <w:t>theme of revolutions</w:t>
      </w:r>
      <w:r w:rsidR="003E1897">
        <w:rPr>
          <w:rFonts w:ascii="Arial" w:hAnsi="Arial" w:cs="Arial"/>
          <w:sz w:val="20"/>
          <w:szCs w:val="20"/>
        </w:rPr>
        <w:t xml:space="preserve"> though a study of revolutionary upheavals in Britain and Russia </w:t>
      </w:r>
      <w:r w:rsidRPr="003E1897" w:rsidR="003E1897">
        <w:rPr>
          <w:rFonts w:ascii="Arial" w:hAnsi="Arial" w:cs="Arial"/>
          <w:sz w:val="20"/>
          <w:szCs w:val="20"/>
        </w:rPr>
        <w:t>that span the early modern and modern periods.</w:t>
      </w:r>
      <w:r w:rsidR="003E1897">
        <w:rPr>
          <w:rFonts w:ascii="Arial" w:hAnsi="Arial" w:cs="Arial"/>
          <w:sz w:val="20"/>
          <w:szCs w:val="20"/>
        </w:rPr>
        <w:t xml:space="preserve"> The differing causes and consequences of these revolutions will be explored in breadth and depth. </w:t>
      </w:r>
      <w:r w:rsidR="003C49B9">
        <w:rPr>
          <w:rFonts w:ascii="Arial" w:hAnsi="Arial" w:cs="Arial"/>
          <w:sz w:val="20"/>
          <w:szCs w:val="20"/>
        </w:rPr>
        <w:t xml:space="preserve">The units we study look predominantly at political history, but </w:t>
      </w:r>
      <w:r w:rsidR="003B0DD8">
        <w:rPr>
          <w:rFonts w:ascii="Arial" w:hAnsi="Arial" w:cs="Arial"/>
          <w:sz w:val="20"/>
          <w:szCs w:val="20"/>
        </w:rPr>
        <w:t>this is set in the</w:t>
      </w:r>
      <w:r w:rsidR="003E1897">
        <w:rPr>
          <w:rFonts w:ascii="Arial" w:hAnsi="Arial" w:cs="Arial"/>
          <w:sz w:val="20"/>
          <w:szCs w:val="20"/>
        </w:rPr>
        <w:t xml:space="preserve"> wider economic, social and religious context</w:t>
      </w:r>
      <w:r w:rsidR="003B0DD8">
        <w:rPr>
          <w:rFonts w:ascii="Arial" w:hAnsi="Arial" w:cs="Arial"/>
          <w:sz w:val="20"/>
          <w:szCs w:val="20"/>
        </w:rPr>
        <w:t>.</w:t>
      </w:r>
      <w:r w:rsidR="003C49B9">
        <w:rPr>
          <w:rFonts w:ascii="Arial" w:hAnsi="Arial" w:cs="Arial"/>
          <w:sz w:val="20"/>
          <w:szCs w:val="20"/>
        </w:rPr>
        <w:t xml:space="preserve"> You will learn to synthesise information, analyse argument, see connections between countries and time periods, to read critically, and to advance and support your own line of argument across a piece of extended writing. </w:t>
      </w:r>
    </w:p>
    <w:p xmlns:wp14="http://schemas.microsoft.com/office/word/2010/wordml" w:rsidRPr="00D85CCA" w:rsidR="00834E1E" w:rsidP="00577DD0" w:rsidRDefault="00834E1E" w14:paraId="5DAB6C7B" wp14:textId="77777777">
      <w:pPr>
        <w:pStyle w:val="NoSpacing"/>
        <w:rPr>
          <w:rFonts w:ascii="Arial" w:hAnsi="Arial" w:cs="Arial"/>
          <w:b/>
          <w:sz w:val="20"/>
          <w:szCs w:val="20"/>
        </w:rPr>
      </w:pPr>
    </w:p>
    <w:p xmlns:wp14="http://schemas.microsoft.com/office/word/2010/wordml" w:rsidRPr="00D85CCA" w:rsidR="00834E1E" w:rsidP="00577DD0" w:rsidRDefault="0085298B" w14:paraId="1020C55B" wp14:textId="77777777">
      <w:pPr>
        <w:pStyle w:val="NoSpacing"/>
        <w:rPr>
          <w:rFonts w:ascii="Arial" w:hAnsi="Arial" w:cs="Arial"/>
          <w:b/>
          <w:sz w:val="20"/>
          <w:szCs w:val="20"/>
        </w:rPr>
      </w:pPr>
      <w:r>
        <w:rPr>
          <w:rFonts w:ascii="Arial" w:hAnsi="Arial" w:cs="Arial"/>
          <w:b/>
          <w:sz w:val="20"/>
          <w:szCs w:val="20"/>
        </w:rPr>
        <w:t xml:space="preserve">Content and </w:t>
      </w:r>
      <w:r w:rsidRPr="00D85CCA" w:rsidR="00834E1E">
        <w:rPr>
          <w:rFonts w:ascii="Arial" w:hAnsi="Arial" w:cs="Arial"/>
          <w:b/>
          <w:sz w:val="20"/>
          <w:szCs w:val="20"/>
        </w:rPr>
        <w:t>Assessment of the Course:</w:t>
      </w:r>
    </w:p>
    <w:p xmlns:wp14="http://schemas.microsoft.com/office/word/2010/wordml" w:rsidR="00834E1E" w:rsidP="00577DD0" w:rsidRDefault="00834E1E" w14:paraId="02EB378F" wp14:textId="7777777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242"/>
        <w:gridCol w:w="4098"/>
        <w:gridCol w:w="3699"/>
        <w:gridCol w:w="1643"/>
      </w:tblGrid>
      <w:tr xmlns:wp14="http://schemas.microsoft.com/office/word/2010/wordml" w:rsidR="00A30C38" w:rsidTr="3226DC76" w14:paraId="43C0E60B" wp14:textId="77777777">
        <w:tc>
          <w:tcPr>
            <w:tcW w:w="1242" w:type="dxa"/>
            <w:tcMar/>
          </w:tcPr>
          <w:p w:rsidRPr="00A30C38" w:rsidR="00A30C38" w:rsidP="00577DD0" w:rsidRDefault="00A30C38" w14:paraId="7954FC64" wp14:textId="77777777">
            <w:pPr>
              <w:pStyle w:val="NoSpacing"/>
              <w:rPr>
                <w:rFonts w:ascii="Arial" w:hAnsi="Arial" w:cs="Arial"/>
                <w:b/>
                <w:sz w:val="20"/>
                <w:szCs w:val="20"/>
              </w:rPr>
            </w:pPr>
            <w:r w:rsidRPr="00A30C38">
              <w:rPr>
                <w:rFonts w:ascii="Arial" w:hAnsi="Arial" w:cs="Arial"/>
                <w:b/>
                <w:sz w:val="20"/>
                <w:szCs w:val="20"/>
              </w:rPr>
              <w:t>Unit 1</w:t>
            </w:r>
          </w:p>
        </w:tc>
        <w:tc>
          <w:tcPr>
            <w:tcW w:w="4098" w:type="dxa"/>
            <w:tcMar/>
          </w:tcPr>
          <w:p w:rsidRPr="00A30C38" w:rsidR="00A30C38" w:rsidP="00577DD0" w:rsidRDefault="00A30C38" w14:paraId="78BD1D2F" wp14:textId="77777777">
            <w:pPr>
              <w:pStyle w:val="NoSpacing"/>
              <w:rPr>
                <w:rFonts w:ascii="Arial" w:hAnsi="Arial" w:cs="Arial"/>
                <w:b/>
                <w:sz w:val="20"/>
                <w:szCs w:val="20"/>
              </w:rPr>
            </w:pPr>
            <w:r>
              <w:rPr>
                <w:rFonts w:ascii="Arial" w:hAnsi="Arial" w:cs="Arial"/>
                <w:b/>
                <w:sz w:val="20"/>
                <w:szCs w:val="20"/>
              </w:rPr>
              <w:t>Breadth study with interpretations</w:t>
            </w:r>
          </w:p>
        </w:tc>
        <w:tc>
          <w:tcPr>
            <w:tcW w:w="3699" w:type="dxa"/>
            <w:tcMar/>
          </w:tcPr>
          <w:p w:rsidRPr="00A30C38" w:rsidR="00A30C38" w:rsidP="00577DD0" w:rsidRDefault="00A30C38" w14:paraId="721DFF13" wp14:textId="77777777">
            <w:pPr>
              <w:pStyle w:val="NoSpacing"/>
              <w:rPr>
                <w:rFonts w:ascii="Arial" w:hAnsi="Arial" w:cs="Arial"/>
                <w:b/>
                <w:sz w:val="20"/>
                <w:szCs w:val="20"/>
              </w:rPr>
            </w:pPr>
            <w:r>
              <w:rPr>
                <w:rFonts w:ascii="Arial" w:hAnsi="Arial" w:cs="Arial"/>
                <w:b/>
                <w:sz w:val="20"/>
                <w:szCs w:val="20"/>
              </w:rPr>
              <w:t>2 hr 15 min. examination</w:t>
            </w:r>
          </w:p>
        </w:tc>
        <w:tc>
          <w:tcPr>
            <w:tcW w:w="1643" w:type="dxa"/>
            <w:tcMar/>
          </w:tcPr>
          <w:p w:rsidRPr="00A30C38" w:rsidR="00A30C38" w:rsidP="00577DD0" w:rsidRDefault="00A30C38" w14:paraId="498DFBC8" wp14:textId="77777777">
            <w:pPr>
              <w:pStyle w:val="NoSpacing"/>
              <w:rPr>
                <w:rFonts w:ascii="Arial" w:hAnsi="Arial" w:cs="Arial"/>
                <w:b/>
                <w:sz w:val="20"/>
                <w:szCs w:val="20"/>
              </w:rPr>
            </w:pPr>
            <w:r>
              <w:rPr>
                <w:rFonts w:ascii="Arial" w:hAnsi="Arial" w:cs="Arial"/>
                <w:b/>
                <w:sz w:val="20"/>
                <w:szCs w:val="20"/>
              </w:rPr>
              <w:t>30%</w:t>
            </w:r>
          </w:p>
        </w:tc>
      </w:tr>
      <w:tr xmlns:wp14="http://schemas.microsoft.com/office/word/2010/wordml" w:rsidR="00A30C38" w:rsidTr="3226DC76" w14:paraId="69B32F32" wp14:textId="77777777">
        <w:tc>
          <w:tcPr>
            <w:tcW w:w="10682" w:type="dxa"/>
            <w:gridSpan w:val="4"/>
            <w:tcMar/>
          </w:tcPr>
          <w:p w:rsidR="00A30C38" w:rsidP="00577DD0" w:rsidRDefault="00A30C38" w14:paraId="4415E93E" wp14:textId="77777777">
            <w:pPr>
              <w:pStyle w:val="NoSpacing"/>
              <w:rPr>
                <w:rFonts w:ascii="Arial" w:hAnsi="Arial" w:cs="Arial"/>
                <w:sz w:val="20"/>
                <w:szCs w:val="20"/>
              </w:rPr>
            </w:pPr>
            <w:r>
              <w:rPr>
                <w:rFonts w:ascii="Arial" w:hAnsi="Arial" w:cs="Arial"/>
                <w:sz w:val="20"/>
              </w:rPr>
              <w:t>This unit c</w:t>
            </w:r>
            <w:r w:rsidRPr="00564FAB">
              <w:rPr>
                <w:rFonts w:ascii="Arial" w:hAnsi="Arial" w:cs="Arial"/>
                <w:sz w:val="20"/>
              </w:rPr>
              <w:t>overs</w:t>
            </w:r>
            <w:r>
              <w:rPr>
                <w:rFonts w:ascii="Arial" w:hAnsi="Arial" w:cs="Arial"/>
                <w:sz w:val="20"/>
              </w:rPr>
              <w:t xml:space="preserve"> political change in</w:t>
            </w:r>
            <w:r w:rsidRPr="00564FAB">
              <w:rPr>
                <w:rFonts w:ascii="Arial" w:hAnsi="Arial" w:cs="Arial"/>
                <w:sz w:val="20"/>
              </w:rPr>
              <w:t xml:space="preserve"> </w:t>
            </w:r>
            <w:r w:rsidRPr="00E320EA">
              <w:rPr>
                <w:rFonts w:ascii="Arial" w:hAnsi="Arial" w:cs="Arial"/>
                <w:sz w:val="20"/>
                <w:szCs w:val="20"/>
              </w:rPr>
              <w:t>Britain in the seventeenth century</w:t>
            </w:r>
            <w:r w:rsidRPr="00564FAB">
              <w:rPr>
                <w:rFonts w:ascii="Arial" w:hAnsi="Arial" w:cs="Arial"/>
                <w:sz w:val="20"/>
              </w:rPr>
              <w:t xml:space="preserve">, namely </w:t>
            </w:r>
            <w:r w:rsidRPr="00E320EA">
              <w:rPr>
                <w:rFonts w:ascii="Arial" w:hAnsi="Arial" w:cs="Arial"/>
                <w:i/>
                <w:sz w:val="20"/>
              </w:rPr>
              <w:t>Britain, 1625–1701: conflict, revolution and settlement</w:t>
            </w:r>
            <w:r w:rsidRPr="00564FAB">
              <w:rPr>
                <w:rFonts w:ascii="Arial" w:hAnsi="Arial" w:cs="Arial"/>
                <w:sz w:val="20"/>
              </w:rPr>
              <w:t>.</w:t>
            </w:r>
            <w:r>
              <w:rPr>
                <w:rFonts w:ascii="Arial" w:hAnsi="Arial" w:cs="Arial"/>
                <w:sz w:val="20"/>
              </w:rPr>
              <w:t xml:space="preserve"> Students will explore the </w:t>
            </w:r>
            <w:r w:rsidRPr="00E320EA">
              <w:rPr>
                <w:rFonts w:ascii="Arial" w:hAnsi="Arial" w:cs="Arial"/>
                <w:sz w:val="20"/>
                <w:szCs w:val="20"/>
              </w:rPr>
              <w:t>key features of mo</w:t>
            </w:r>
            <w:r>
              <w:rPr>
                <w:rFonts w:ascii="Arial" w:hAnsi="Arial" w:cs="Arial"/>
                <w:sz w:val="20"/>
                <w:szCs w:val="20"/>
              </w:rPr>
              <w:t>narchical and republican rule during this time period</w:t>
            </w:r>
            <w:r w:rsidRPr="00E320EA">
              <w:rPr>
                <w:rFonts w:ascii="Arial" w:hAnsi="Arial" w:cs="Arial"/>
                <w:sz w:val="20"/>
                <w:szCs w:val="20"/>
              </w:rPr>
              <w:t>, set within the context of</w:t>
            </w:r>
            <w:r>
              <w:rPr>
                <w:rFonts w:ascii="Arial" w:hAnsi="Arial" w:cs="Arial"/>
                <w:sz w:val="20"/>
                <w:szCs w:val="20"/>
              </w:rPr>
              <w:t xml:space="preserve"> </w:t>
            </w:r>
            <w:r w:rsidRPr="00E320EA">
              <w:rPr>
                <w:rFonts w:ascii="Arial" w:hAnsi="Arial" w:cs="Arial"/>
                <w:sz w:val="20"/>
                <w:szCs w:val="20"/>
              </w:rPr>
              <w:t xml:space="preserve">broader social, economic and religious change. The </w:t>
            </w:r>
            <w:r>
              <w:rPr>
                <w:rFonts w:ascii="Arial" w:hAnsi="Arial" w:cs="Arial"/>
                <w:sz w:val="20"/>
                <w:szCs w:val="20"/>
              </w:rPr>
              <w:t xml:space="preserve">course allows students to develop a broad understanding of a </w:t>
            </w:r>
            <w:r w:rsidRPr="00E320EA">
              <w:rPr>
                <w:rFonts w:ascii="Arial" w:hAnsi="Arial" w:cs="Arial"/>
                <w:sz w:val="20"/>
                <w:szCs w:val="20"/>
              </w:rPr>
              <w:t>period</w:t>
            </w:r>
            <w:r>
              <w:rPr>
                <w:rFonts w:ascii="Arial" w:hAnsi="Arial" w:cs="Arial"/>
                <w:sz w:val="20"/>
                <w:szCs w:val="20"/>
              </w:rPr>
              <w:t xml:space="preserve"> that </w:t>
            </w:r>
            <w:r w:rsidRPr="00E320EA">
              <w:rPr>
                <w:rFonts w:ascii="Arial" w:hAnsi="Arial" w:cs="Arial"/>
                <w:sz w:val="20"/>
                <w:szCs w:val="20"/>
              </w:rPr>
              <w:t>saw a decisive shift in the balance of power between</w:t>
            </w:r>
            <w:r>
              <w:rPr>
                <w:rFonts w:ascii="Arial" w:hAnsi="Arial" w:cs="Arial"/>
                <w:sz w:val="20"/>
                <w:szCs w:val="20"/>
              </w:rPr>
              <w:t xml:space="preserve"> </w:t>
            </w:r>
            <w:r w:rsidRPr="00E320EA">
              <w:rPr>
                <w:rFonts w:ascii="Arial" w:hAnsi="Arial" w:cs="Arial"/>
                <w:sz w:val="20"/>
                <w:szCs w:val="20"/>
              </w:rPr>
              <w:t>crown and parliament.</w:t>
            </w:r>
            <w:r>
              <w:rPr>
                <w:rFonts w:ascii="Arial" w:hAnsi="Arial" w:cs="Arial"/>
                <w:sz w:val="20"/>
              </w:rPr>
              <w:t xml:space="preserve"> In the exam, students will be required to answer three essay questions, one of which will be based on an evaluation of historical interpretations.</w:t>
            </w:r>
          </w:p>
        </w:tc>
      </w:tr>
      <w:tr xmlns:wp14="http://schemas.microsoft.com/office/word/2010/wordml" w:rsidR="00A30C38" w:rsidTr="3226DC76" w14:paraId="3B4C5371" wp14:textId="77777777">
        <w:tc>
          <w:tcPr>
            <w:tcW w:w="1242" w:type="dxa"/>
            <w:tcMar/>
          </w:tcPr>
          <w:p w:rsidRPr="00A30C38" w:rsidR="00A30C38" w:rsidP="00577DD0" w:rsidRDefault="00A30C38" w14:paraId="1CB71FE4" wp14:textId="77777777">
            <w:pPr>
              <w:pStyle w:val="NoSpacing"/>
              <w:rPr>
                <w:rFonts w:ascii="Arial" w:hAnsi="Arial" w:cs="Arial"/>
                <w:b/>
                <w:sz w:val="20"/>
                <w:szCs w:val="20"/>
              </w:rPr>
            </w:pPr>
            <w:r w:rsidRPr="00A30C38">
              <w:rPr>
                <w:rFonts w:ascii="Arial" w:hAnsi="Arial" w:cs="Arial"/>
                <w:b/>
                <w:sz w:val="20"/>
                <w:szCs w:val="20"/>
              </w:rPr>
              <w:t>Unit 2</w:t>
            </w:r>
          </w:p>
        </w:tc>
        <w:tc>
          <w:tcPr>
            <w:tcW w:w="4098" w:type="dxa"/>
            <w:tcMar/>
          </w:tcPr>
          <w:p w:rsidRPr="00A30C38" w:rsidR="00A30C38" w:rsidP="00577DD0" w:rsidRDefault="00A30C38" w14:paraId="2FD2C021" wp14:textId="77777777">
            <w:pPr>
              <w:pStyle w:val="NoSpacing"/>
              <w:rPr>
                <w:rFonts w:ascii="Arial" w:hAnsi="Arial" w:cs="Arial"/>
                <w:b/>
                <w:sz w:val="20"/>
                <w:szCs w:val="20"/>
              </w:rPr>
            </w:pPr>
            <w:r>
              <w:rPr>
                <w:rFonts w:ascii="Arial" w:hAnsi="Arial" w:cs="Arial"/>
                <w:b/>
                <w:sz w:val="20"/>
                <w:szCs w:val="20"/>
              </w:rPr>
              <w:t>Depth study</w:t>
            </w:r>
          </w:p>
        </w:tc>
        <w:tc>
          <w:tcPr>
            <w:tcW w:w="3699" w:type="dxa"/>
            <w:tcMar/>
          </w:tcPr>
          <w:p w:rsidRPr="00A30C38" w:rsidR="00A30C38" w:rsidP="00577DD0" w:rsidRDefault="00A30C38" w14:paraId="6FCC0F4C" wp14:textId="77777777">
            <w:pPr>
              <w:pStyle w:val="NoSpacing"/>
              <w:rPr>
                <w:rFonts w:ascii="Arial" w:hAnsi="Arial" w:cs="Arial"/>
                <w:b/>
                <w:sz w:val="20"/>
                <w:szCs w:val="20"/>
              </w:rPr>
            </w:pPr>
            <w:r>
              <w:rPr>
                <w:rFonts w:ascii="Arial" w:hAnsi="Arial" w:cs="Arial"/>
                <w:b/>
                <w:sz w:val="20"/>
                <w:szCs w:val="20"/>
              </w:rPr>
              <w:t>1 hr 30 min. examination</w:t>
            </w:r>
          </w:p>
        </w:tc>
        <w:tc>
          <w:tcPr>
            <w:tcW w:w="1643" w:type="dxa"/>
            <w:tcMar/>
          </w:tcPr>
          <w:p w:rsidRPr="00A30C38" w:rsidR="00A30C38" w:rsidP="00577DD0" w:rsidRDefault="00A30C38" w14:paraId="17DCED26" wp14:textId="77777777">
            <w:pPr>
              <w:pStyle w:val="NoSpacing"/>
              <w:rPr>
                <w:rFonts w:ascii="Arial" w:hAnsi="Arial" w:cs="Arial"/>
                <w:b/>
                <w:sz w:val="20"/>
                <w:szCs w:val="20"/>
              </w:rPr>
            </w:pPr>
            <w:r>
              <w:rPr>
                <w:rFonts w:ascii="Arial" w:hAnsi="Arial" w:cs="Arial"/>
                <w:b/>
                <w:sz w:val="20"/>
                <w:szCs w:val="20"/>
              </w:rPr>
              <w:t>20%</w:t>
            </w:r>
          </w:p>
        </w:tc>
      </w:tr>
      <w:tr xmlns:wp14="http://schemas.microsoft.com/office/word/2010/wordml" w:rsidR="00A30C38" w:rsidTr="3226DC76" w14:paraId="41FF0073" wp14:textId="77777777">
        <w:tc>
          <w:tcPr>
            <w:tcW w:w="10682" w:type="dxa"/>
            <w:gridSpan w:val="4"/>
            <w:tcMar/>
          </w:tcPr>
          <w:p w:rsidR="00A30C38" w:rsidP="00577DD0" w:rsidRDefault="00A30C38" w14:paraId="098AFDE3" wp14:textId="77777777">
            <w:pPr>
              <w:pStyle w:val="NoSpacing"/>
              <w:rPr>
                <w:rFonts w:ascii="Arial" w:hAnsi="Arial" w:cs="Arial"/>
                <w:sz w:val="20"/>
                <w:szCs w:val="20"/>
              </w:rPr>
            </w:pPr>
            <w:r w:rsidRPr="00871F5D">
              <w:rPr>
                <w:rFonts w:ascii="Arial" w:hAnsi="Arial" w:cs="Arial"/>
                <w:sz w:val="20"/>
                <w:szCs w:val="20"/>
              </w:rPr>
              <w:t xml:space="preserve">This unit explores </w:t>
            </w:r>
            <w:r>
              <w:rPr>
                <w:rFonts w:ascii="Arial" w:hAnsi="Arial" w:cs="Arial"/>
                <w:sz w:val="20"/>
                <w:szCs w:val="20"/>
              </w:rPr>
              <w:t xml:space="preserve">political change in twentieth century Russia, namely </w:t>
            </w:r>
            <w:r w:rsidRPr="00DB6CD8">
              <w:rPr>
                <w:rFonts w:ascii="Arial" w:hAnsi="Arial" w:cs="Arial"/>
                <w:i/>
                <w:sz w:val="20"/>
                <w:szCs w:val="20"/>
              </w:rPr>
              <w:t>Russia in revolution, 1894–1924</w:t>
            </w:r>
            <w:r w:rsidRPr="00871F5D">
              <w:rPr>
                <w:rFonts w:ascii="Arial" w:hAnsi="Arial" w:cs="Arial"/>
                <w:sz w:val="20"/>
                <w:szCs w:val="20"/>
              </w:rPr>
              <w:t>.</w:t>
            </w:r>
            <w:r>
              <w:rPr>
                <w:rFonts w:ascii="Arial" w:hAnsi="Arial" w:cs="Arial"/>
                <w:sz w:val="20"/>
                <w:szCs w:val="20"/>
              </w:rPr>
              <w:t xml:space="preserve"> It covers the </w:t>
            </w:r>
            <w:r w:rsidRPr="00DB6CD8">
              <w:rPr>
                <w:rFonts w:ascii="Arial" w:hAnsi="Arial" w:cs="Arial"/>
                <w:sz w:val="20"/>
                <w:szCs w:val="20"/>
              </w:rPr>
              <w:t>causes, course and</w:t>
            </w:r>
            <w:r>
              <w:rPr>
                <w:rFonts w:ascii="Arial" w:hAnsi="Arial" w:cs="Arial"/>
                <w:sz w:val="20"/>
                <w:szCs w:val="20"/>
              </w:rPr>
              <w:t xml:space="preserve"> </w:t>
            </w:r>
            <w:r w:rsidRPr="00DB6CD8">
              <w:rPr>
                <w:rFonts w:ascii="Arial" w:hAnsi="Arial" w:cs="Arial"/>
                <w:sz w:val="20"/>
                <w:szCs w:val="20"/>
              </w:rPr>
              <w:t>consolidation of the Russian Revolution of 1917, which had a</w:t>
            </w:r>
            <w:r>
              <w:rPr>
                <w:rFonts w:ascii="Arial" w:hAnsi="Arial" w:cs="Arial"/>
                <w:sz w:val="20"/>
                <w:szCs w:val="20"/>
              </w:rPr>
              <w:t xml:space="preserve"> </w:t>
            </w:r>
            <w:r w:rsidRPr="00DB6CD8">
              <w:rPr>
                <w:rFonts w:ascii="Arial" w:hAnsi="Arial" w:cs="Arial"/>
                <w:sz w:val="20"/>
                <w:szCs w:val="20"/>
              </w:rPr>
              <w:t>momentous effect on twentieth-century Russia and throughout</w:t>
            </w:r>
            <w:r>
              <w:rPr>
                <w:rFonts w:ascii="Arial" w:hAnsi="Arial" w:cs="Arial"/>
                <w:sz w:val="20"/>
                <w:szCs w:val="20"/>
              </w:rPr>
              <w:t xml:space="preserve"> </w:t>
            </w:r>
            <w:r w:rsidRPr="00DB6CD8">
              <w:rPr>
                <w:rFonts w:ascii="Arial" w:hAnsi="Arial" w:cs="Arial"/>
                <w:sz w:val="20"/>
                <w:szCs w:val="20"/>
              </w:rPr>
              <w:t>the modern world.</w:t>
            </w:r>
            <w:r>
              <w:rPr>
                <w:rFonts w:ascii="Arial" w:hAnsi="Arial" w:cs="Arial"/>
                <w:sz w:val="20"/>
                <w:szCs w:val="20"/>
              </w:rPr>
              <w:t xml:space="preserve"> </w:t>
            </w:r>
            <w:r w:rsidRPr="00DB6CD8">
              <w:rPr>
                <w:rFonts w:ascii="Arial" w:hAnsi="Arial" w:cs="Arial"/>
                <w:sz w:val="20"/>
                <w:szCs w:val="20"/>
              </w:rPr>
              <w:t>Students will gain an in-depth understanding of revolutionary</w:t>
            </w:r>
            <w:r>
              <w:rPr>
                <w:rFonts w:ascii="Arial" w:hAnsi="Arial" w:cs="Arial"/>
                <w:sz w:val="20"/>
                <w:szCs w:val="20"/>
              </w:rPr>
              <w:t xml:space="preserve"> </w:t>
            </w:r>
            <w:r w:rsidRPr="00DB6CD8">
              <w:rPr>
                <w:rFonts w:ascii="Arial" w:hAnsi="Arial" w:cs="Arial"/>
                <w:sz w:val="20"/>
                <w:szCs w:val="20"/>
              </w:rPr>
              <w:t>activity in Russia in the years 1894 to 1917, the response of</w:t>
            </w:r>
            <w:r>
              <w:rPr>
                <w:rFonts w:ascii="Arial" w:hAnsi="Arial" w:cs="Arial"/>
                <w:sz w:val="20"/>
                <w:szCs w:val="20"/>
              </w:rPr>
              <w:t xml:space="preserve"> </w:t>
            </w:r>
            <w:r w:rsidRPr="00DB6CD8">
              <w:rPr>
                <w:rFonts w:ascii="Arial" w:hAnsi="Arial" w:cs="Arial"/>
                <w:sz w:val="20"/>
                <w:szCs w:val="20"/>
              </w:rPr>
              <w:t>successive governments to opposition to their rule, and the</w:t>
            </w:r>
            <w:r>
              <w:rPr>
                <w:rFonts w:ascii="Arial" w:hAnsi="Arial" w:cs="Arial"/>
                <w:sz w:val="20"/>
                <w:szCs w:val="20"/>
              </w:rPr>
              <w:t xml:space="preserve"> </w:t>
            </w:r>
            <w:r w:rsidRPr="00DB6CD8">
              <w:rPr>
                <w:rFonts w:ascii="Arial" w:hAnsi="Arial" w:cs="Arial"/>
                <w:sz w:val="20"/>
                <w:szCs w:val="20"/>
              </w:rPr>
              <w:t>reasons for the successful consolidation of the revolution of</w:t>
            </w:r>
            <w:r>
              <w:rPr>
                <w:rFonts w:ascii="Arial" w:hAnsi="Arial" w:cs="Arial"/>
                <w:sz w:val="20"/>
                <w:szCs w:val="20"/>
              </w:rPr>
              <w:t xml:space="preserve"> </w:t>
            </w:r>
            <w:r w:rsidRPr="00DB6CD8">
              <w:rPr>
                <w:rFonts w:ascii="Arial" w:hAnsi="Arial" w:cs="Arial"/>
                <w:sz w:val="20"/>
                <w:szCs w:val="20"/>
              </w:rPr>
              <w:t>October 1917 under Lenin and the Bolsheviks.</w:t>
            </w:r>
            <w:r w:rsidRPr="00871F5D">
              <w:rPr>
                <w:rFonts w:ascii="Arial" w:hAnsi="Arial" w:cs="Arial"/>
                <w:sz w:val="20"/>
                <w:szCs w:val="20"/>
              </w:rPr>
              <w:t xml:space="preserve"> </w:t>
            </w:r>
            <w:r>
              <w:rPr>
                <w:rFonts w:ascii="Arial" w:hAnsi="Arial" w:cs="Arial"/>
                <w:sz w:val="20"/>
                <w:szCs w:val="20"/>
              </w:rPr>
              <w:t>In the exam students will answer two questions; one compulsory source question, where students will be expected to analyse and evaluate source material, and one essay question assessing understanding of the period in depth.</w:t>
            </w:r>
          </w:p>
        </w:tc>
      </w:tr>
      <w:tr xmlns:wp14="http://schemas.microsoft.com/office/word/2010/wordml" w:rsidR="00A30C38" w:rsidTr="3226DC76" w14:paraId="5E6A2951" wp14:textId="77777777">
        <w:tc>
          <w:tcPr>
            <w:tcW w:w="1242" w:type="dxa"/>
            <w:tcMar/>
          </w:tcPr>
          <w:p w:rsidRPr="00A30C38" w:rsidR="00A30C38" w:rsidP="00577DD0" w:rsidRDefault="00A30C38" w14:paraId="37AE0D06" wp14:textId="77777777">
            <w:pPr>
              <w:pStyle w:val="NoSpacing"/>
              <w:rPr>
                <w:rFonts w:ascii="Arial" w:hAnsi="Arial" w:cs="Arial"/>
                <w:b/>
                <w:sz w:val="20"/>
                <w:szCs w:val="20"/>
              </w:rPr>
            </w:pPr>
            <w:r w:rsidRPr="00A30C38">
              <w:rPr>
                <w:rFonts w:ascii="Arial" w:hAnsi="Arial" w:cs="Arial"/>
                <w:b/>
                <w:sz w:val="20"/>
                <w:szCs w:val="20"/>
              </w:rPr>
              <w:t>Unit 3</w:t>
            </w:r>
          </w:p>
        </w:tc>
        <w:tc>
          <w:tcPr>
            <w:tcW w:w="4098" w:type="dxa"/>
            <w:tcMar/>
          </w:tcPr>
          <w:p w:rsidRPr="00A30C38" w:rsidR="00A30C38" w:rsidP="00577DD0" w:rsidRDefault="00A30C38" w14:paraId="6FFFD26F" wp14:textId="77777777">
            <w:pPr>
              <w:pStyle w:val="NoSpacing"/>
              <w:rPr>
                <w:rFonts w:ascii="Arial" w:hAnsi="Arial" w:cs="Arial"/>
                <w:b/>
                <w:sz w:val="20"/>
                <w:szCs w:val="20"/>
              </w:rPr>
            </w:pPr>
            <w:r>
              <w:rPr>
                <w:rFonts w:ascii="Arial" w:hAnsi="Arial" w:cs="Arial"/>
                <w:b/>
                <w:sz w:val="20"/>
                <w:szCs w:val="20"/>
              </w:rPr>
              <w:t>Themes in breadth with aspects in depth</w:t>
            </w:r>
          </w:p>
        </w:tc>
        <w:tc>
          <w:tcPr>
            <w:tcW w:w="3699" w:type="dxa"/>
            <w:tcMar/>
          </w:tcPr>
          <w:p w:rsidRPr="00A30C38" w:rsidR="00A30C38" w:rsidP="00577DD0" w:rsidRDefault="00A30C38" w14:paraId="136E470F" wp14:textId="77777777">
            <w:pPr>
              <w:pStyle w:val="NoSpacing"/>
              <w:rPr>
                <w:rFonts w:ascii="Arial" w:hAnsi="Arial" w:cs="Arial"/>
                <w:b/>
                <w:sz w:val="20"/>
                <w:szCs w:val="20"/>
              </w:rPr>
            </w:pPr>
            <w:r>
              <w:rPr>
                <w:rFonts w:ascii="Arial" w:hAnsi="Arial" w:cs="Arial"/>
                <w:b/>
                <w:sz w:val="20"/>
                <w:szCs w:val="20"/>
              </w:rPr>
              <w:t>2 hr 15 min. examination</w:t>
            </w:r>
          </w:p>
        </w:tc>
        <w:tc>
          <w:tcPr>
            <w:tcW w:w="1643" w:type="dxa"/>
            <w:tcMar/>
          </w:tcPr>
          <w:p w:rsidRPr="00A30C38" w:rsidR="00A30C38" w:rsidP="00577DD0" w:rsidRDefault="00A30C38" w14:paraId="4C664BD0" wp14:textId="77777777">
            <w:pPr>
              <w:pStyle w:val="NoSpacing"/>
              <w:rPr>
                <w:rFonts w:ascii="Arial" w:hAnsi="Arial" w:cs="Arial"/>
                <w:b/>
                <w:sz w:val="20"/>
                <w:szCs w:val="20"/>
              </w:rPr>
            </w:pPr>
            <w:r>
              <w:rPr>
                <w:rFonts w:ascii="Arial" w:hAnsi="Arial" w:cs="Arial"/>
                <w:b/>
                <w:sz w:val="20"/>
                <w:szCs w:val="20"/>
              </w:rPr>
              <w:t>30%</w:t>
            </w:r>
          </w:p>
        </w:tc>
      </w:tr>
      <w:tr xmlns:wp14="http://schemas.microsoft.com/office/word/2010/wordml" w:rsidR="00A30C38" w:rsidTr="3226DC76" w14:paraId="3CA2C7BB" wp14:textId="77777777">
        <w:tc>
          <w:tcPr>
            <w:tcW w:w="10682" w:type="dxa"/>
            <w:gridSpan w:val="4"/>
            <w:tcMar/>
          </w:tcPr>
          <w:p w:rsidR="00A30C38" w:rsidP="008447EC" w:rsidRDefault="00A30C38" w14:paraId="28D68976" wp14:textId="77777777">
            <w:pPr>
              <w:pStyle w:val="NoSpacing"/>
              <w:rPr>
                <w:rFonts w:ascii="Arial" w:hAnsi="Arial" w:cs="Arial"/>
                <w:sz w:val="20"/>
                <w:szCs w:val="20"/>
              </w:rPr>
            </w:pPr>
            <w:r>
              <w:rPr>
                <w:rFonts w:ascii="Arial" w:hAnsi="Arial" w:cs="Arial"/>
                <w:sz w:val="20"/>
                <w:szCs w:val="20"/>
              </w:rPr>
              <w:t xml:space="preserve">This unit focuses on </w:t>
            </w:r>
            <w:r w:rsidR="002917A7">
              <w:rPr>
                <w:rFonts w:ascii="Arial" w:hAnsi="Arial" w:cs="Arial"/>
                <w:sz w:val="20"/>
                <w:szCs w:val="20"/>
              </w:rPr>
              <w:t>German history between 1871 and 1990</w:t>
            </w:r>
            <w:r>
              <w:rPr>
                <w:rFonts w:ascii="Arial" w:hAnsi="Arial" w:cs="Arial"/>
                <w:sz w:val="20"/>
                <w:szCs w:val="20"/>
              </w:rPr>
              <w:t xml:space="preserve">, namely </w:t>
            </w:r>
            <w:r w:rsidR="00F339F6">
              <w:rPr>
                <w:rFonts w:ascii="Arial" w:hAnsi="Arial" w:cs="Arial"/>
                <w:i/>
                <w:sz w:val="20"/>
                <w:szCs w:val="20"/>
              </w:rPr>
              <w:t>Germany 1871-1990: United, Divided and Reunited</w:t>
            </w:r>
            <w:r>
              <w:rPr>
                <w:rFonts w:ascii="Arial" w:hAnsi="Arial" w:cs="Arial"/>
                <w:i/>
                <w:sz w:val="20"/>
                <w:szCs w:val="20"/>
              </w:rPr>
              <w:t>.</w:t>
            </w:r>
            <w:r w:rsidRPr="003C6349">
              <w:rPr>
                <w:rFonts w:ascii="Arial" w:hAnsi="Arial" w:cs="Arial"/>
                <w:sz w:val="20"/>
                <w:szCs w:val="20"/>
              </w:rPr>
              <w:t xml:space="preserve"> </w:t>
            </w:r>
            <w:r>
              <w:rPr>
                <w:rFonts w:ascii="Arial" w:hAnsi="Arial" w:cs="Arial"/>
                <w:sz w:val="20"/>
                <w:szCs w:val="20"/>
              </w:rPr>
              <w:t>This unit is comprised of</w:t>
            </w:r>
            <w:r w:rsidRPr="003C6349">
              <w:rPr>
                <w:rFonts w:ascii="Arial" w:hAnsi="Arial" w:cs="Arial"/>
                <w:sz w:val="20"/>
                <w:szCs w:val="20"/>
              </w:rPr>
              <w:t xml:space="preserve"> two parts: the </w:t>
            </w:r>
            <w:r w:rsidRPr="003C6349">
              <w:rPr>
                <w:rFonts w:ascii="Arial" w:hAnsi="Arial" w:cs="Arial"/>
                <w:i/>
                <w:iCs/>
                <w:sz w:val="20"/>
                <w:szCs w:val="20"/>
              </w:rPr>
              <w:t xml:space="preserve">Aspects in breadth </w:t>
            </w:r>
            <w:r>
              <w:rPr>
                <w:rFonts w:ascii="Arial" w:hAnsi="Arial" w:cs="Arial"/>
                <w:sz w:val="20"/>
                <w:szCs w:val="20"/>
              </w:rPr>
              <w:t xml:space="preserve">focus on </w:t>
            </w:r>
            <w:r w:rsidRPr="003C6349">
              <w:rPr>
                <w:rFonts w:ascii="Arial" w:hAnsi="Arial" w:cs="Arial"/>
                <w:sz w:val="20"/>
                <w:szCs w:val="20"/>
              </w:rPr>
              <w:t xml:space="preserve">long-term changes and contextualise the </w:t>
            </w:r>
            <w:r w:rsidRPr="003C6349">
              <w:rPr>
                <w:rFonts w:ascii="Arial" w:hAnsi="Arial" w:cs="Arial"/>
                <w:i/>
                <w:iCs/>
                <w:sz w:val="20"/>
                <w:szCs w:val="20"/>
              </w:rPr>
              <w:t>Aspects in depth</w:t>
            </w:r>
            <w:r w:rsidRPr="003C6349">
              <w:rPr>
                <w:rFonts w:ascii="Arial" w:hAnsi="Arial" w:cs="Arial"/>
                <w:sz w:val="20"/>
                <w:szCs w:val="20"/>
              </w:rPr>
              <w:t>, which</w:t>
            </w:r>
            <w:r>
              <w:rPr>
                <w:rFonts w:ascii="Arial" w:hAnsi="Arial" w:cs="Arial"/>
                <w:sz w:val="20"/>
                <w:szCs w:val="20"/>
              </w:rPr>
              <w:t xml:space="preserve"> </w:t>
            </w:r>
            <w:r w:rsidRPr="003C6349">
              <w:rPr>
                <w:rFonts w:ascii="Arial" w:hAnsi="Arial" w:cs="Arial"/>
                <w:sz w:val="20"/>
                <w:szCs w:val="20"/>
              </w:rPr>
              <w:t>focus in detail on key episodes.</w:t>
            </w:r>
            <w:r>
              <w:rPr>
                <w:rFonts w:ascii="Arial" w:hAnsi="Arial" w:cs="Arial"/>
                <w:sz w:val="20"/>
                <w:szCs w:val="20"/>
              </w:rPr>
              <w:t xml:space="preserve"> </w:t>
            </w:r>
            <w:r w:rsidRPr="003C6349">
              <w:rPr>
                <w:rFonts w:ascii="Arial" w:hAnsi="Arial" w:cs="Arial"/>
                <w:sz w:val="20"/>
                <w:szCs w:val="20"/>
              </w:rPr>
              <w:t>Together, the breadth and depth topics explore developments</w:t>
            </w:r>
            <w:r>
              <w:rPr>
                <w:rFonts w:ascii="Arial" w:hAnsi="Arial" w:cs="Arial"/>
                <w:sz w:val="20"/>
                <w:szCs w:val="20"/>
              </w:rPr>
              <w:t xml:space="preserve"> </w:t>
            </w:r>
            <w:r w:rsidRPr="003C6349">
              <w:rPr>
                <w:rFonts w:ascii="Arial" w:hAnsi="Arial" w:cs="Arial"/>
                <w:sz w:val="20"/>
                <w:szCs w:val="20"/>
              </w:rPr>
              <w:t xml:space="preserve">that have shaped </w:t>
            </w:r>
            <w:r w:rsidR="00F339F6">
              <w:rPr>
                <w:rFonts w:ascii="Arial" w:hAnsi="Arial" w:cs="Arial"/>
                <w:sz w:val="20"/>
                <w:szCs w:val="20"/>
              </w:rPr>
              <w:t>German History, including the attempts to construct Germany as a Reich,</w:t>
            </w:r>
            <w:r w:rsidR="0049795B">
              <w:rPr>
                <w:rFonts w:ascii="Arial" w:hAnsi="Arial" w:cs="Arial"/>
                <w:sz w:val="20"/>
                <w:szCs w:val="20"/>
              </w:rPr>
              <w:t xml:space="preserve"> a democracy and a dictatorship;</w:t>
            </w:r>
            <w:r w:rsidR="008447EC">
              <w:rPr>
                <w:rFonts w:ascii="Arial" w:hAnsi="Arial" w:cs="Arial"/>
                <w:sz w:val="20"/>
                <w:szCs w:val="20"/>
              </w:rPr>
              <w:t xml:space="preserve"> studies of Bismarck, E</w:t>
            </w:r>
            <w:r w:rsidR="0049795B">
              <w:rPr>
                <w:rFonts w:ascii="Arial" w:hAnsi="Arial" w:cs="Arial"/>
                <w:sz w:val="20"/>
                <w:szCs w:val="20"/>
              </w:rPr>
              <w:t>bert, Hitler, Adenauer and Kohl;</w:t>
            </w:r>
            <w:r w:rsidR="00F339F6">
              <w:rPr>
                <w:rFonts w:ascii="Arial" w:hAnsi="Arial" w:cs="Arial"/>
                <w:sz w:val="20"/>
                <w:szCs w:val="20"/>
              </w:rPr>
              <w:t xml:space="preserve"> and the rise of the German economy</w:t>
            </w:r>
            <w:r w:rsidR="008447EC">
              <w:rPr>
                <w:rFonts w:ascii="Arial" w:hAnsi="Arial" w:cs="Arial"/>
                <w:sz w:val="20"/>
                <w:szCs w:val="20"/>
              </w:rPr>
              <w:t xml:space="preserve"> across the period</w:t>
            </w:r>
            <w:r w:rsidRPr="003C6349">
              <w:rPr>
                <w:rFonts w:ascii="Arial" w:hAnsi="Arial" w:cs="Arial"/>
                <w:sz w:val="20"/>
                <w:szCs w:val="20"/>
              </w:rPr>
              <w:t>.</w:t>
            </w:r>
            <w:r>
              <w:rPr>
                <w:rFonts w:ascii="Arial" w:hAnsi="Arial" w:cs="Arial"/>
                <w:sz w:val="20"/>
                <w:szCs w:val="20"/>
              </w:rPr>
              <w:t xml:space="preserve"> In the exam, students will be required to answer two essay questions, and to conduct one </w:t>
            </w:r>
            <w:r w:rsidR="008447EC">
              <w:rPr>
                <w:rFonts w:ascii="Arial" w:hAnsi="Arial" w:cs="Arial"/>
                <w:sz w:val="20"/>
                <w:szCs w:val="20"/>
              </w:rPr>
              <w:t>document</w:t>
            </w:r>
            <w:r>
              <w:rPr>
                <w:rFonts w:ascii="Arial" w:hAnsi="Arial" w:cs="Arial"/>
                <w:sz w:val="20"/>
                <w:szCs w:val="20"/>
              </w:rPr>
              <w:t>-based analysis.</w:t>
            </w:r>
          </w:p>
        </w:tc>
      </w:tr>
      <w:tr xmlns:wp14="http://schemas.microsoft.com/office/word/2010/wordml" w:rsidR="00A30C38" w:rsidTr="3226DC76" w14:paraId="02EA9BED" wp14:textId="77777777">
        <w:tc>
          <w:tcPr>
            <w:tcW w:w="1242" w:type="dxa"/>
            <w:tcMar/>
          </w:tcPr>
          <w:p w:rsidRPr="00A30C38" w:rsidR="00A30C38" w:rsidP="00577DD0" w:rsidRDefault="00A30C38" w14:paraId="5CED3A8F" wp14:textId="77777777">
            <w:pPr>
              <w:pStyle w:val="NoSpacing"/>
              <w:rPr>
                <w:rFonts w:ascii="Arial" w:hAnsi="Arial" w:cs="Arial"/>
                <w:b/>
                <w:sz w:val="20"/>
                <w:szCs w:val="20"/>
              </w:rPr>
            </w:pPr>
            <w:r w:rsidRPr="00A30C38">
              <w:rPr>
                <w:rFonts w:ascii="Arial" w:hAnsi="Arial" w:cs="Arial"/>
                <w:b/>
                <w:sz w:val="20"/>
                <w:szCs w:val="20"/>
              </w:rPr>
              <w:t>Unit 4</w:t>
            </w:r>
          </w:p>
        </w:tc>
        <w:tc>
          <w:tcPr>
            <w:tcW w:w="4098" w:type="dxa"/>
            <w:tcMar/>
          </w:tcPr>
          <w:p w:rsidRPr="00A30C38" w:rsidR="00A30C38" w:rsidP="00577DD0" w:rsidRDefault="00A30C38" w14:paraId="06B606ED" wp14:textId="77777777">
            <w:pPr>
              <w:pStyle w:val="NoSpacing"/>
              <w:rPr>
                <w:rFonts w:ascii="Arial" w:hAnsi="Arial" w:cs="Arial"/>
                <w:b/>
                <w:sz w:val="20"/>
                <w:szCs w:val="20"/>
              </w:rPr>
            </w:pPr>
            <w:r>
              <w:rPr>
                <w:rFonts w:ascii="Arial" w:hAnsi="Arial" w:cs="Arial"/>
                <w:b/>
                <w:sz w:val="20"/>
                <w:szCs w:val="20"/>
              </w:rPr>
              <w:t>Coursework</w:t>
            </w:r>
          </w:p>
        </w:tc>
        <w:tc>
          <w:tcPr>
            <w:tcW w:w="3699" w:type="dxa"/>
            <w:tcMar/>
          </w:tcPr>
          <w:p w:rsidRPr="00A30C38" w:rsidR="00A30C38" w:rsidP="00577DD0" w:rsidRDefault="00A30C38" w14:paraId="72D5666E" wp14:textId="77777777">
            <w:pPr>
              <w:pStyle w:val="NoSpacing"/>
              <w:rPr>
                <w:rFonts w:ascii="Arial" w:hAnsi="Arial" w:cs="Arial"/>
                <w:b/>
                <w:sz w:val="20"/>
                <w:szCs w:val="20"/>
              </w:rPr>
            </w:pPr>
            <w:r>
              <w:rPr>
                <w:rFonts w:ascii="Arial" w:hAnsi="Arial" w:cs="Arial"/>
                <w:b/>
                <w:sz w:val="20"/>
                <w:szCs w:val="20"/>
              </w:rPr>
              <w:t>Extended essay</w:t>
            </w:r>
          </w:p>
        </w:tc>
        <w:tc>
          <w:tcPr>
            <w:tcW w:w="1643" w:type="dxa"/>
            <w:tcMar/>
          </w:tcPr>
          <w:p w:rsidRPr="00806810" w:rsidR="00A30C38" w:rsidP="00D66C30" w:rsidRDefault="00A30C38" w14:paraId="2C874B54" wp14:textId="77777777">
            <w:pPr>
              <w:pStyle w:val="NoSpacing"/>
              <w:rPr>
                <w:rFonts w:ascii="Arial" w:hAnsi="Arial" w:cs="Arial"/>
                <w:b/>
                <w:sz w:val="20"/>
                <w:szCs w:val="20"/>
              </w:rPr>
            </w:pPr>
            <w:r>
              <w:rPr>
                <w:rFonts w:ascii="Arial" w:hAnsi="Arial" w:cs="Arial"/>
                <w:b/>
                <w:sz w:val="20"/>
                <w:szCs w:val="20"/>
              </w:rPr>
              <w:t>20%</w:t>
            </w:r>
          </w:p>
        </w:tc>
      </w:tr>
      <w:tr xmlns:wp14="http://schemas.microsoft.com/office/word/2010/wordml" w:rsidR="00A30C38" w:rsidTr="3226DC76" w14:paraId="0514A00D" wp14:textId="77777777">
        <w:tc>
          <w:tcPr>
            <w:tcW w:w="10682" w:type="dxa"/>
            <w:gridSpan w:val="4"/>
            <w:tcMar/>
          </w:tcPr>
          <w:p w:rsidR="00A30C38" w:rsidP="00F339F6" w:rsidRDefault="00A30C38" w14:paraId="04F6A336" wp14:textId="4A4B7FC7">
            <w:pPr>
              <w:pStyle w:val="NoSpacing"/>
              <w:rPr>
                <w:rFonts w:ascii="Arial" w:hAnsi="Arial" w:cs="Arial"/>
                <w:sz w:val="20"/>
                <w:szCs w:val="20"/>
              </w:rPr>
            </w:pPr>
            <w:r w:rsidRPr="3226DC76" w:rsidR="00A30C38">
              <w:rPr>
                <w:rFonts w:ascii="Arial" w:hAnsi="Arial" w:cs="Arial"/>
                <w:sz w:val="20"/>
                <w:szCs w:val="20"/>
              </w:rPr>
              <w:t xml:space="preserve">The focus of the coursework unit will be chosen by the history department; </w:t>
            </w:r>
            <w:r w:rsidRPr="3226DC76" w:rsidR="00F339F6">
              <w:rPr>
                <w:rFonts w:ascii="Arial" w:hAnsi="Arial" w:cs="Arial"/>
                <w:sz w:val="20"/>
                <w:szCs w:val="20"/>
              </w:rPr>
              <w:t xml:space="preserve">this is likely to be on </w:t>
            </w:r>
            <w:r w:rsidRPr="3226DC76" w:rsidR="1D5D055A">
              <w:rPr>
                <w:rFonts w:ascii="Arial" w:hAnsi="Arial" w:cs="Arial"/>
                <w:sz w:val="20"/>
                <w:szCs w:val="20"/>
              </w:rPr>
              <w:t>the Holocaust</w:t>
            </w:r>
            <w:r w:rsidRPr="3226DC76" w:rsidR="00F339F6">
              <w:rPr>
                <w:rFonts w:ascii="Arial" w:hAnsi="Arial" w:cs="Arial"/>
                <w:sz w:val="20"/>
                <w:szCs w:val="20"/>
              </w:rPr>
              <w:t xml:space="preserve"> although it is possible to look at investigations from wider </w:t>
            </w:r>
            <w:r w:rsidRPr="3226DC76" w:rsidR="106C1A35">
              <w:rPr>
                <w:rFonts w:ascii="Arial" w:hAnsi="Arial" w:cs="Arial"/>
                <w:sz w:val="20"/>
                <w:szCs w:val="20"/>
              </w:rPr>
              <w:t>h</w:t>
            </w:r>
            <w:r w:rsidRPr="3226DC76" w:rsidR="00F339F6">
              <w:rPr>
                <w:rFonts w:ascii="Arial" w:hAnsi="Arial" w:cs="Arial"/>
                <w:sz w:val="20"/>
                <w:szCs w:val="20"/>
              </w:rPr>
              <w:t>istory</w:t>
            </w:r>
            <w:r w:rsidRPr="3226DC76" w:rsidR="00A30C38">
              <w:rPr>
                <w:rFonts w:ascii="Arial" w:hAnsi="Arial" w:cs="Arial"/>
                <w:sz w:val="20"/>
                <w:szCs w:val="20"/>
              </w:rPr>
              <w:t xml:space="preserve">. </w:t>
            </w:r>
            <w:r w:rsidRPr="3226DC76" w:rsidR="00A30C38">
              <w:rPr>
                <w:rFonts w:ascii="Arial" w:hAnsi="Arial" w:cs="Arial"/>
                <w:sz w:val="20"/>
                <w:szCs w:val="20"/>
              </w:rPr>
              <w:t>The assignment will assess the ability to carry out a historical enquiry,</w:t>
            </w:r>
            <w:r w:rsidRPr="3226DC76" w:rsidR="00A30C38">
              <w:rPr>
                <w:rFonts w:ascii="Arial" w:hAnsi="Arial" w:cs="Arial"/>
                <w:sz w:val="20"/>
                <w:szCs w:val="20"/>
              </w:rPr>
              <w:t xml:space="preserve"> </w:t>
            </w:r>
            <w:r w:rsidRPr="3226DC76" w:rsidR="00A30C38">
              <w:rPr>
                <w:rFonts w:ascii="Arial" w:hAnsi="Arial" w:cs="Arial"/>
                <w:sz w:val="20"/>
                <w:szCs w:val="20"/>
              </w:rPr>
              <w:t>analysing and evaluating historical interpretations, and organising and</w:t>
            </w:r>
            <w:r w:rsidRPr="3226DC76" w:rsidR="00A30C38">
              <w:rPr>
                <w:rFonts w:ascii="Arial" w:hAnsi="Arial" w:cs="Arial"/>
                <w:sz w:val="20"/>
                <w:szCs w:val="20"/>
              </w:rPr>
              <w:t xml:space="preserve"> communicating the findings. As such students will be required to read widely and undertake their own research; and it should be noted that whilst their work will be guided by their teacher, this is essentially an independent project. The essay should be between 3000 and 4000 words in length.</w:t>
            </w:r>
          </w:p>
        </w:tc>
      </w:tr>
    </w:tbl>
    <w:p xmlns:wp14="http://schemas.microsoft.com/office/word/2010/wordml" w:rsidRPr="00D85CCA" w:rsidR="00443E53" w:rsidP="00577DD0" w:rsidRDefault="00443E53" w14:paraId="6A05A809" wp14:textId="77777777">
      <w:pPr>
        <w:pStyle w:val="NoSpacing"/>
        <w:rPr>
          <w:rFonts w:ascii="Arial" w:hAnsi="Arial" w:cs="Arial"/>
          <w:sz w:val="20"/>
          <w:szCs w:val="20"/>
        </w:rPr>
      </w:pPr>
    </w:p>
    <w:p xmlns:wp14="http://schemas.microsoft.com/office/word/2010/wordml" w:rsidR="00D85CCA" w:rsidP="00577DD0" w:rsidRDefault="00D85CCA" w14:paraId="5A39BBE3" wp14:textId="77777777">
      <w:pPr>
        <w:pStyle w:val="NoSpacing"/>
        <w:rPr>
          <w:rFonts w:ascii="Arial" w:hAnsi="Arial" w:cs="Arial"/>
          <w:b/>
          <w:sz w:val="20"/>
          <w:szCs w:val="20"/>
        </w:rPr>
      </w:pPr>
    </w:p>
    <w:p xmlns:wp14="http://schemas.microsoft.com/office/word/2010/wordml" w:rsidRPr="00D85CCA" w:rsidR="00577DD0" w:rsidP="00871F5D" w:rsidRDefault="008A582D" w14:paraId="4D4079CC" wp14:textId="77777777">
      <w:pPr>
        <w:pStyle w:val="NoSpacing"/>
        <w:jc w:val="both"/>
        <w:rPr>
          <w:rFonts w:ascii="Arial" w:hAnsi="Arial" w:cs="Arial"/>
          <w:sz w:val="20"/>
          <w:szCs w:val="20"/>
        </w:rPr>
      </w:pPr>
      <w:r w:rsidRPr="00D85CCA">
        <w:rPr>
          <w:rFonts w:ascii="Arial" w:hAnsi="Arial" w:cs="Arial"/>
          <w:b/>
          <w:sz w:val="20"/>
          <w:szCs w:val="20"/>
        </w:rPr>
        <w:t>Entrance Requirements:</w:t>
      </w:r>
      <w:r w:rsidRPr="00871F5D" w:rsidR="00871F5D">
        <w:rPr>
          <w:rFonts w:ascii="Arial" w:hAnsi="Arial" w:cs="Arial"/>
          <w:sz w:val="20"/>
        </w:rPr>
        <w:t xml:space="preserve"> </w:t>
      </w:r>
      <w:r w:rsidRPr="00564FAB" w:rsidR="00871F5D">
        <w:rPr>
          <w:rFonts w:ascii="Arial" w:hAnsi="Arial" w:cs="Arial"/>
          <w:sz w:val="20"/>
        </w:rPr>
        <w:t>Students should preferably have studied History at GCSE level and should have achieved at least a grade</w:t>
      </w:r>
      <w:r w:rsidR="00E54CFB">
        <w:rPr>
          <w:rFonts w:ascii="Arial" w:hAnsi="Arial" w:cs="Arial"/>
          <w:sz w:val="20"/>
        </w:rPr>
        <w:t xml:space="preserve"> 7</w:t>
      </w:r>
      <w:r w:rsidRPr="00564FAB" w:rsidR="00871F5D">
        <w:rPr>
          <w:rFonts w:ascii="Arial" w:hAnsi="Arial" w:cs="Arial"/>
          <w:sz w:val="20"/>
        </w:rPr>
        <w:t>.  Those without History at GCSE s</w:t>
      </w:r>
      <w:r w:rsidR="00123E94">
        <w:rPr>
          <w:rFonts w:ascii="Arial" w:hAnsi="Arial" w:cs="Arial"/>
          <w:sz w:val="20"/>
        </w:rPr>
        <w:t xml:space="preserve">hould have achieved at least </w:t>
      </w:r>
      <w:r w:rsidR="00E54CFB">
        <w:rPr>
          <w:rFonts w:ascii="Arial" w:hAnsi="Arial" w:cs="Arial"/>
          <w:sz w:val="20"/>
        </w:rPr>
        <w:t>a grade of 7</w:t>
      </w:r>
      <w:bookmarkStart w:name="_GoBack" w:id="0"/>
      <w:bookmarkEnd w:id="0"/>
      <w:r w:rsidRPr="00564FAB" w:rsidR="00871F5D">
        <w:rPr>
          <w:rFonts w:ascii="Arial" w:hAnsi="Arial" w:cs="Arial"/>
          <w:sz w:val="20"/>
        </w:rPr>
        <w:t xml:space="preserve"> in a subject involving a significant amount of extended writing and should be able to demonstrate an interest in analysing events and exploring the motives of historical figures.  A taste for reading and researching and also for writing is important</w:t>
      </w:r>
      <w:r w:rsidR="00871F5D">
        <w:rPr>
          <w:rFonts w:ascii="Arial" w:hAnsi="Arial" w:cs="Arial"/>
          <w:sz w:val="20"/>
        </w:rPr>
        <w:t>.</w:t>
      </w:r>
    </w:p>
    <w:sectPr w:rsidRPr="00D85CCA" w:rsidR="00577DD0" w:rsidSect="00577DD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characterSpacingControl w:val="doNotCompress"/>
  <w:compat>
    <w:compatSetting w:name="compatibilityMode" w:uri="http://schemas.microsoft.com/office/word" w:val="12"/>
  </w:compat>
  <w:rsids>
    <w:rsidRoot w:val="00577DD0"/>
    <w:rsid w:val="00067514"/>
    <w:rsid w:val="000F29A5"/>
    <w:rsid w:val="00123E94"/>
    <w:rsid w:val="00171DFE"/>
    <w:rsid w:val="0019192A"/>
    <w:rsid w:val="001A034E"/>
    <w:rsid w:val="001B3C01"/>
    <w:rsid w:val="0022495B"/>
    <w:rsid w:val="0026741C"/>
    <w:rsid w:val="002917A7"/>
    <w:rsid w:val="002C53AD"/>
    <w:rsid w:val="003064C3"/>
    <w:rsid w:val="0034237B"/>
    <w:rsid w:val="00362EE3"/>
    <w:rsid w:val="00374F96"/>
    <w:rsid w:val="003A0FC0"/>
    <w:rsid w:val="003B0DD8"/>
    <w:rsid w:val="003C49B9"/>
    <w:rsid w:val="003C6349"/>
    <w:rsid w:val="003E1897"/>
    <w:rsid w:val="00430859"/>
    <w:rsid w:val="00443E53"/>
    <w:rsid w:val="0049795B"/>
    <w:rsid w:val="004A414C"/>
    <w:rsid w:val="004D5F6C"/>
    <w:rsid w:val="005417D7"/>
    <w:rsid w:val="00574E5A"/>
    <w:rsid w:val="00577DD0"/>
    <w:rsid w:val="005951CA"/>
    <w:rsid w:val="005A414B"/>
    <w:rsid w:val="005F3EF2"/>
    <w:rsid w:val="0064520C"/>
    <w:rsid w:val="00656262"/>
    <w:rsid w:val="00685D2A"/>
    <w:rsid w:val="006B2596"/>
    <w:rsid w:val="0076534A"/>
    <w:rsid w:val="00793111"/>
    <w:rsid w:val="007E5F59"/>
    <w:rsid w:val="007F3439"/>
    <w:rsid w:val="00806810"/>
    <w:rsid w:val="00811AC8"/>
    <w:rsid w:val="0081653C"/>
    <w:rsid w:val="00834E1E"/>
    <w:rsid w:val="008447EC"/>
    <w:rsid w:val="0085298B"/>
    <w:rsid w:val="00871F5D"/>
    <w:rsid w:val="008A582D"/>
    <w:rsid w:val="008E22B7"/>
    <w:rsid w:val="009A283A"/>
    <w:rsid w:val="009A2FF1"/>
    <w:rsid w:val="009A53DC"/>
    <w:rsid w:val="00A30C38"/>
    <w:rsid w:val="00A6518F"/>
    <w:rsid w:val="00A73DDA"/>
    <w:rsid w:val="00AA2909"/>
    <w:rsid w:val="00AC5D4D"/>
    <w:rsid w:val="00AD193A"/>
    <w:rsid w:val="00B0551C"/>
    <w:rsid w:val="00B64697"/>
    <w:rsid w:val="00B746DC"/>
    <w:rsid w:val="00B77C77"/>
    <w:rsid w:val="00BA423A"/>
    <w:rsid w:val="00C226B5"/>
    <w:rsid w:val="00C45356"/>
    <w:rsid w:val="00C923B6"/>
    <w:rsid w:val="00CC206C"/>
    <w:rsid w:val="00D15AEB"/>
    <w:rsid w:val="00D85CCA"/>
    <w:rsid w:val="00DA532C"/>
    <w:rsid w:val="00DB6CD8"/>
    <w:rsid w:val="00E320EA"/>
    <w:rsid w:val="00E5034B"/>
    <w:rsid w:val="00E54CFB"/>
    <w:rsid w:val="00EE7B2D"/>
    <w:rsid w:val="00EF0D05"/>
    <w:rsid w:val="00F339F6"/>
    <w:rsid w:val="00FE1347"/>
    <w:rsid w:val="106C1A35"/>
    <w:rsid w:val="1D5D055A"/>
    <w:rsid w:val="3226D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5DB37C"/>
  <w15:docId w15:val="{284010F4-4BBF-4760-8C21-11EEAB01F0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5D2A"/>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77DD0"/>
    <w:rPr>
      <w:sz w:val="22"/>
      <w:szCs w:val="22"/>
      <w:lang w:eastAsia="en-US"/>
    </w:r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C782168D</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Mr B Jeffreys</lastModifiedBy>
  <revision>4</revision>
  <lastPrinted>2017-11-08T09:51:00.0000000Z</lastPrinted>
  <dcterms:created xsi:type="dcterms:W3CDTF">2016-11-02T12:17:00.0000000Z</dcterms:created>
  <dcterms:modified xsi:type="dcterms:W3CDTF">2021-10-19T07:10:05.5896651Z</dcterms:modified>
</coreProperties>
</file>