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F02B51" w:rsidR="00577DD0" w:rsidP="00577DD0" w:rsidRDefault="002B6CC1" w14:paraId="591CB6FB" wp14:textId="77777777">
      <w:pPr>
        <w:jc w:val="center"/>
        <w:rPr>
          <w:rFonts w:ascii="Arial" w:hAnsi="Arial" w:cs="Arial"/>
          <w:sz w:val="20"/>
          <w:szCs w:val="20"/>
        </w:rPr>
      </w:pPr>
      <w:r>
        <w:rPr>
          <w:rFonts w:ascii="Arial" w:hAnsi="Arial" w:cs="Arial"/>
          <w:noProof/>
          <w:sz w:val="20"/>
          <w:szCs w:val="20"/>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3F2E2170" wp14:editId="7777777">
                <wp:simplePos x="0" y="0"/>
                <wp:positionH relativeFrom="column">
                  <wp:align>center</wp:align>
                </wp:positionH>
                <wp:positionV relativeFrom="paragraph">
                  <wp:posOffset>0</wp:posOffset>
                </wp:positionV>
                <wp:extent cx="6652895" cy="316230"/>
                <wp:effectExtent l="8255" t="9525"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xmlns:wp14="http://schemas.microsoft.com/office/word/2010/wordml" w:rsidRPr="00273333" w:rsidR="00577DD0" w:rsidP="00577DD0" w:rsidRDefault="000B339E" w14:paraId="3748825B"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000844E4">
                              <w:rPr>
                                <w:rFonts w:ascii="Arial" w:hAnsi="Arial" w:cs="Arial"/>
                                <w:b/>
                                <w:i/>
                                <w:color w:val="FFFFFF" w:themeColor="background1"/>
                                <w:sz w:val="28"/>
                                <w:szCs w:val="28"/>
                              </w:rPr>
                              <w:t xml:space="preserve">FURTHER </w:t>
                            </w:r>
                            <w:r w:rsidRPr="00273333" w:rsidR="005C4162">
                              <w:rPr>
                                <w:rFonts w:ascii="Arial" w:hAnsi="Arial" w:cs="Arial"/>
                                <w:b/>
                                <w:i/>
                                <w:color w:val="FFFFFF" w:themeColor="background1"/>
                                <w:sz w:val="28"/>
                                <w:szCs w:val="28"/>
                              </w:rPr>
                              <w:t>MATHEMATICS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73884AF">
              <v:shapetype id="_x0000_t202" coordsize="21600,21600" o:spt="202" path="m,l,21600r21600,l21600,xe">
                <v:stroke joinstyle="miter"/>
                <v:path gradientshapeok="t" o:connecttype="rect"/>
              </v:shapetype>
              <v:shape id="Text Box 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u9RAIAAIcEAAAOAAAAZHJzL2Uyb0RvYy54bWysVNuO2jAQfa/Uf7D8XgJZoBARVlu2W1Xa&#10;XqTdfoBxHGLV9ri2Idl+fcc20Kh9q8pDZM+Mz5w5M8PmdtCKnITzEkxNZ5MpJcJwaKQ51PTb88Ob&#10;FSU+MNMwBUbU9EV4ert9/WrT20qU0IFqhCMIYnzV25p2IdiqKDzvhGZ+AlYYdLbgNAt4dYeicaxH&#10;dK2KcjpdFj24xjrgwnu03mcn3Sb8thU8fGlbLwJRNUVuIX1d+u7jt9huWHVwzHaSn2mwf2ChmTSY&#10;9Ap1zwIjRyf/gtKSO/DQhgkHXUDbSi5SDVjNbPpHNU8dsyLVguJ4e5XJ/z9Y/vn01RHZYO8oMUxj&#10;i57FEMg7GEgZ1emtrzDoyWJYGNAcI2Ol3j4C/+6JgV3HzEHcOQd9J1iD7GbxZTF6mnF8BNn3n6DB&#10;NOwYIAENrdMREMUgiI5derl2JlLhaFwuF+VqvaCEo+9mtixvUusKVl1eW+fDBwGaxENNHXY+obPT&#10;ow+RDasuIYk9KNk8SKXSJU6b2ClHTgznJAy5QnXUSDXbZtP4y+OCdhyqbL/QSAMbIVImP0ZXhvQ1&#10;XS/KRdZt7PPusL/mTSmugOMwLQNuiZK6pqsRkaj2e9OkGQ5MqnzGSpU5yx8Vz9qHYT+c27mH5gUb&#10;4SBvA24vHjpwPynpcRNq6n8cmROUqI8Gm7mezedxddJlvnhb4sWNPfuxhxmOUCgiJfm4C3ndjtbJ&#10;Q4eZsrgG7nAAWpl6EyclszrzxmlPQp43M67T+J6ifv9/bH8BAAD//wMAUEsDBBQABgAIAAAAIQAs&#10;LBkG2wAAAAUBAAAPAAAAZHJzL2Rvd25yZXYueG1sTI/BbsIwEETvSPyDtZW4VMWB0pKmcRBCQpV6&#10;K+UDlnhJ0trrKDbg/n1NL+Wy0mhGM2/LVbRGnGnwnWMFs2kGgrh2uuNGwf5z+5CD8AFZo3FMCn7I&#10;w6oaj0ostLvwB513oRGphH2BCtoQ+kJKX7dk0U9dT5y8oxsshiSHRuoBL6ncGjnPsmdpseO00GJP&#10;m5bq793JKjh+bVx+P3+P+6dZv41o3pxdPyo1uYvrVxCBYvgPwxU/oUOVmA7uxNoLoyA9Ev7u1csW&#10;yyWIg4LFSw6yKuUtffULAAD//wMAUEsBAi0AFAAGAAgAAAAhALaDOJL+AAAA4QEAABMAAAAAAAAA&#10;AAAAAAAAAAAAAFtDb250ZW50X1R5cGVzXS54bWxQSwECLQAUAAYACAAAACEAOP0h/9YAAACUAQAA&#10;CwAAAAAAAAAAAAAAAAAvAQAAX3JlbHMvLnJlbHNQSwECLQAUAAYACAAAACEAe3pLvUQCAACHBAAA&#10;DgAAAAAAAAAAAAAAAAAuAgAAZHJzL2Uyb0RvYy54bWxQSwECLQAUAAYACAAAACEALCwZBtsAAAAF&#10;AQAADwAAAAAAAAAAAAAAAACeBAAAZHJzL2Rvd25yZXYueG1sUEsFBgAAAAAEAAQA8wAAAKYFAAAA&#10;AA==&#10;">
                <v:textbox>
                  <w:txbxContent>
                    <w:p w:rsidRPr="00273333" w:rsidR="00577DD0" w:rsidP="00577DD0" w:rsidRDefault="000B339E" w14:paraId="03C928BC"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000844E4">
                        <w:rPr>
                          <w:rFonts w:ascii="Arial" w:hAnsi="Arial" w:cs="Arial"/>
                          <w:b/>
                          <w:i/>
                          <w:color w:val="FFFFFF" w:themeColor="background1"/>
                          <w:sz w:val="28"/>
                          <w:szCs w:val="28"/>
                        </w:rPr>
                        <w:t xml:space="preserve">FURTHER </w:t>
                      </w:r>
                      <w:r w:rsidRPr="00273333" w:rsidR="005C4162">
                        <w:rPr>
                          <w:rFonts w:ascii="Arial" w:hAnsi="Arial" w:cs="Arial"/>
                          <w:b/>
                          <w:i/>
                          <w:color w:val="FFFFFF" w:themeColor="background1"/>
                          <w:sz w:val="28"/>
                          <w:szCs w:val="28"/>
                        </w:rPr>
                        <w:t>MATHEMATICS</w:t>
                      </w:r>
                    </w:p>
                  </w:txbxContent>
                </v:textbox>
              </v:shape>
            </w:pict>
          </mc:Fallback>
        </mc:AlternateContent>
      </w:r>
      <w:r w:rsidR="0031107F">
        <w:rPr>
          <w:rFonts w:ascii="Arial" w:hAnsi="Arial" w:cs="Arial"/>
          <w:sz w:val="20"/>
          <w:szCs w:val="20"/>
        </w:rPr>
        <w:t>Y</w:t>
      </w:r>
    </w:p>
    <w:p xmlns:wp14="http://schemas.microsoft.com/office/word/2010/wordml" w:rsidRPr="00F02B51" w:rsidR="00577DD0" w:rsidP="00577DD0" w:rsidRDefault="00577DD0" w14:paraId="672A6659" wp14:textId="77777777">
      <w:pPr>
        <w:pStyle w:val="NoSpacing"/>
        <w:rPr>
          <w:rFonts w:ascii="Arial" w:hAnsi="Arial" w:cs="Arial"/>
          <w:sz w:val="20"/>
          <w:szCs w:val="20"/>
        </w:rPr>
      </w:pPr>
    </w:p>
    <w:p xmlns:wp14="http://schemas.microsoft.com/office/word/2010/wordml" w:rsidRPr="00853A6D" w:rsidR="00577DD0" w:rsidP="00577DD0" w:rsidRDefault="00577DD0" w14:paraId="226104B0" wp14:textId="77777777">
      <w:pPr>
        <w:pStyle w:val="NoSpacing"/>
        <w:rPr>
          <w:rFonts w:ascii="Arial" w:hAnsi="Arial" w:cs="Arial"/>
          <w:sz w:val="20"/>
          <w:szCs w:val="20"/>
        </w:rPr>
      </w:pPr>
      <w:r w:rsidRPr="00F02B51">
        <w:rPr>
          <w:rFonts w:ascii="Arial" w:hAnsi="Arial" w:cs="Arial"/>
          <w:b/>
          <w:sz w:val="20"/>
          <w:szCs w:val="20"/>
        </w:rPr>
        <w:t>Examination Board Specification:</w:t>
      </w:r>
      <w:r w:rsidRPr="00F02B51" w:rsidR="00834E1E">
        <w:rPr>
          <w:rFonts w:ascii="Arial" w:hAnsi="Arial" w:cs="Arial"/>
          <w:sz w:val="20"/>
          <w:szCs w:val="20"/>
        </w:rPr>
        <w:tab/>
      </w:r>
      <w:r w:rsidRPr="00F02B51" w:rsidR="00834E1E">
        <w:rPr>
          <w:rFonts w:ascii="Arial" w:hAnsi="Arial" w:cs="Arial"/>
          <w:sz w:val="20"/>
          <w:szCs w:val="20"/>
        </w:rPr>
        <w:tab/>
      </w:r>
      <w:r w:rsidR="00853A6D">
        <w:rPr>
          <w:rFonts w:ascii="Arial" w:hAnsi="Arial" w:cs="Arial"/>
          <w:sz w:val="20"/>
          <w:szCs w:val="20"/>
        </w:rPr>
        <w:t xml:space="preserve">Edexcel </w:t>
      </w:r>
      <w:r w:rsidR="00FE28D3">
        <w:rPr>
          <w:rFonts w:ascii="Arial" w:hAnsi="Arial" w:cs="Arial"/>
          <w:sz w:val="20"/>
          <w:szCs w:val="20"/>
        </w:rPr>
        <w:t>9FM0</w:t>
      </w:r>
    </w:p>
    <w:p xmlns:wp14="http://schemas.microsoft.com/office/word/2010/wordml" w:rsidRPr="00F02B51" w:rsidR="00834E1E" w:rsidP="00577DD0" w:rsidRDefault="00834E1E" w14:paraId="0A37501D" wp14:textId="77777777">
      <w:pPr>
        <w:pStyle w:val="NoSpacing"/>
        <w:rPr>
          <w:rFonts w:ascii="Arial" w:hAnsi="Arial" w:cs="Arial"/>
          <w:sz w:val="20"/>
          <w:szCs w:val="20"/>
        </w:rPr>
      </w:pPr>
    </w:p>
    <w:p xmlns:wp14="http://schemas.microsoft.com/office/word/2010/wordml" w:rsidR="000844E4" w:rsidP="000844E4" w:rsidRDefault="00834E1E" w14:paraId="5212EF27" wp14:textId="77777777">
      <w:pPr>
        <w:pStyle w:val="NoSpacing"/>
        <w:jc w:val="both"/>
        <w:rPr>
          <w:rFonts w:ascii="Arial" w:hAnsi="Arial" w:cs="Arial"/>
          <w:sz w:val="20"/>
        </w:rPr>
      </w:pPr>
      <w:r w:rsidRPr="00F02B51">
        <w:rPr>
          <w:rFonts w:ascii="Arial" w:hAnsi="Arial" w:cs="Arial"/>
          <w:b/>
          <w:sz w:val="20"/>
          <w:szCs w:val="20"/>
        </w:rPr>
        <w:t xml:space="preserve">Why Study </w:t>
      </w:r>
      <w:r w:rsidR="00166D8B">
        <w:rPr>
          <w:rFonts w:ascii="Arial" w:hAnsi="Arial" w:cs="Arial"/>
          <w:b/>
          <w:sz w:val="20"/>
          <w:szCs w:val="20"/>
        </w:rPr>
        <w:t>Mathematics</w:t>
      </w:r>
      <w:proofErr w:type="gramStart"/>
      <w:r w:rsidRPr="00F02B51">
        <w:rPr>
          <w:rFonts w:ascii="Arial" w:hAnsi="Arial" w:cs="Arial"/>
          <w:b/>
          <w:sz w:val="20"/>
          <w:szCs w:val="20"/>
        </w:rPr>
        <w:t>?:</w:t>
      </w:r>
      <w:proofErr w:type="gramEnd"/>
      <w:r w:rsidR="00F02B51">
        <w:rPr>
          <w:rFonts w:ascii="Arial" w:hAnsi="Arial" w:cs="Arial"/>
          <w:b/>
          <w:sz w:val="20"/>
          <w:szCs w:val="20"/>
        </w:rPr>
        <w:t xml:space="preserve"> </w:t>
      </w:r>
      <w:r w:rsidR="000844E4">
        <w:rPr>
          <w:rFonts w:ascii="Arial" w:hAnsi="Arial" w:cs="Arial"/>
          <w:sz w:val="20"/>
        </w:rPr>
        <w:t>For any student who shows a keen interest and a strong understanding of Mathematics, Further Mathematics would make an excellent choice. It takes all the Mathematics studied previously to a higher level; not just making the topics harder but also introducing new and exciting ideas. Students studying Further Mathematics will get to experience one of the true beauties of the subject; the relationships between all aspects of Mathematics. As students get more and more engrossed in the subject, learning more complex aspects, they will begin to see the true scope of what Mathematics is capable of.</w:t>
      </w:r>
    </w:p>
    <w:p xmlns:wp14="http://schemas.microsoft.com/office/word/2010/wordml" w:rsidRPr="00F02B51" w:rsidR="00834E1E" w:rsidP="00577DD0" w:rsidRDefault="00834E1E" w14:paraId="5DAB6C7B" wp14:textId="77777777">
      <w:pPr>
        <w:pStyle w:val="NoSpacing"/>
        <w:rPr>
          <w:rFonts w:ascii="Arial" w:hAnsi="Arial" w:cs="Arial"/>
          <w:b/>
          <w:sz w:val="20"/>
          <w:szCs w:val="20"/>
        </w:rPr>
      </w:pPr>
    </w:p>
    <w:p xmlns:wp14="http://schemas.microsoft.com/office/word/2010/wordml" w:rsidRPr="00F02B51" w:rsidR="00834E1E" w:rsidP="00577DD0" w:rsidRDefault="00FF1193" w14:paraId="1020C55B" wp14:textId="77777777">
      <w:pPr>
        <w:pStyle w:val="NoSpacing"/>
        <w:rPr>
          <w:rFonts w:ascii="Arial" w:hAnsi="Arial" w:cs="Arial"/>
          <w:b/>
          <w:sz w:val="20"/>
          <w:szCs w:val="20"/>
        </w:rPr>
      </w:pPr>
      <w:r>
        <w:rPr>
          <w:rFonts w:ascii="Arial" w:hAnsi="Arial" w:cs="Arial"/>
          <w:b/>
          <w:sz w:val="20"/>
          <w:szCs w:val="20"/>
        </w:rPr>
        <w:t xml:space="preserve">Content and </w:t>
      </w:r>
      <w:r w:rsidRPr="00F02B51" w:rsidR="00834E1E">
        <w:rPr>
          <w:rFonts w:ascii="Arial" w:hAnsi="Arial" w:cs="Arial"/>
          <w:b/>
          <w:sz w:val="20"/>
          <w:szCs w:val="20"/>
        </w:rPr>
        <w:t>Assessment of the Course:</w:t>
      </w:r>
    </w:p>
    <w:tbl>
      <w:tblPr>
        <w:tblStyle w:val="TableGrid"/>
        <w:tblW w:w="0" w:type="auto"/>
        <w:jc w:val="center"/>
        <w:tblLook w:val="04A0" w:firstRow="1" w:lastRow="0" w:firstColumn="1" w:lastColumn="0" w:noHBand="0" w:noVBand="1"/>
      </w:tblPr>
      <w:tblGrid>
        <w:gridCol w:w="1101"/>
        <w:gridCol w:w="5244"/>
        <w:gridCol w:w="2599"/>
        <w:gridCol w:w="1453"/>
      </w:tblGrid>
      <w:tr xmlns:wp14="http://schemas.microsoft.com/office/word/2010/wordml" w:rsidRPr="00BB24F2" w:rsidR="00834E1E" w:rsidTr="0A62D3BE" w14:paraId="2B265369" wp14:textId="77777777">
        <w:trPr>
          <w:jc w:val="center"/>
        </w:trPr>
        <w:tc>
          <w:tcPr>
            <w:tcW w:w="10397" w:type="dxa"/>
            <w:gridSpan w:val="4"/>
            <w:tcMar/>
          </w:tcPr>
          <w:p w:rsidRPr="00BB24F2" w:rsidR="00834E1E" w:rsidP="00834E1E" w:rsidRDefault="0031107F" w14:paraId="192B6F50" wp14:textId="77777777">
            <w:pPr>
              <w:pStyle w:val="NoSpacing"/>
              <w:jc w:val="center"/>
              <w:rPr>
                <w:rFonts w:ascii="Arial" w:hAnsi="Arial" w:cs="Arial"/>
                <w:b/>
                <w:sz w:val="20"/>
                <w:szCs w:val="20"/>
              </w:rPr>
            </w:pPr>
            <w:r>
              <w:rPr>
                <w:rFonts w:ascii="Arial" w:hAnsi="Arial" w:cs="Arial"/>
                <w:b/>
                <w:sz w:val="20"/>
                <w:szCs w:val="20"/>
              </w:rPr>
              <w:t>Year 12</w:t>
            </w:r>
            <w:r w:rsidR="00AA4333">
              <w:rPr>
                <w:rFonts w:ascii="Arial" w:hAnsi="Arial" w:cs="Arial"/>
                <w:b/>
                <w:sz w:val="20"/>
                <w:szCs w:val="20"/>
              </w:rPr>
              <w:t xml:space="preserve"> and 13</w:t>
            </w:r>
            <w:r>
              <w:rPr>
                <w:rFonts w:ascii="Arial" w:hAnsi="Arial" w:cs="Arial"/>
                <w:b/>
                <w:sz w:val="20"/>
                <w:szCs w:val="20"/>
              </w:rPr>
              <w:t xml:space="preserve"> content</w:t>
            </w:r>
          </w:p>
        </w:tc>
      </w:tr>
      <w:tr xmlns:wp14="http://schemas.microsoft.com/office/word/2010/wordml" w:rsidRPr="00BB24F2" w:rsidR="00834E1E" w:rsidTr="0A62D3BE" w14:paraId="144D6EB7" wp14:textId="77777777">
        <w:trPr>
          <w:jc w:val="center"/>
        </w:trPr>
        <w:tc>
          <w:tcPr>
            <w:tcW w:w="1101" w:type="dxa"/>
            <w:tcMar/>
          </w:tcPr>
          <w:p w:rsidRPr="00BB24F2" w:rsidR="00834E1E" w:rsidP="00577DD0" w:rsidRDefault="000844E4" w14:paraId="6B5B5C23" wp14:textId="77777777">
            <w:pPr>
              <w:pStyle w:val="NoSpacing"/>
              <w:rPr>
                <w:rFonts w:ascii="Arial" w:hAnsi="Arial" w:cs="Arial"/>
                <w:b/>
                <w:sz w:val="20"/>
                <w:szCs w:val="20"/>
              </w:rPr>
            </w:pPr>
            <w:r>
              <w:rPr>
                <w:rFonts w:ascii="Arial" w:hAnsi="Arial" w:cs="Arial"/>
                <w:b/>
                <w:sz w:val="20"/>
                <w:szCs w:val="20"/>
              </w:rPr>
              <w:t>Paper 1</w:t>
            </w:r>
          </w:p>
        </w:tc>
        <w:tc>
          <w:tcPr>
            <w:tcW w:w="5244" w:type="dxa"/>
            <w:tcMar/>
          </w:tcPr>
          <w:p w:rsidRPr="00BB24F2" w:rsidR="00834E1E" w:rsidP="0A62D3BE" w:rsidRDefault="00600AD9" w14:paraId="5F853279" wp14:textId="1039A91F">
            <w:pPr>
              <w:pStyle w:val="NoSpacing"/>
              <w:rPr>
                <w:rFonts w:ascii="Arial" w:hAnsi="Arial" w:cs="Arial"/>
                <w:b w:val="1"/>
                <w:bCs w:val="1"/>
                <w:sz w:val="20"/>
                <w:szCs w:val="20"/>
              </w:rPr>
            </w:pPr>
            <w:r w:rsidRPr="0A62D3BE" w:rsidR="7C3BE7A2">
              <w:rPr>
                <w:rFonts w:ascii="Arial" w:hAnsi="Arial" w:cs="Arial"/>
                <w:b w:val="1"/>
                <w:bCs w:val="1"/>
                <w:sz w:val="20"/>
                <w:szCs w:val="20"/>
              </w:rPr>
              <w:t>Core</w:t>
            </w:r>
            <w:r w:rsidRPr="0A62D3BE" w:rsidR="00600AD9">
              <w:rPr>
                <w:rFonts w:ascii="Arial" w:hAnsi="Arial" w:cs="Arial"/>
                <w:b w:val="1"/>
                <w:bCs w:val="1"/>
                <w:sz w:val="20"/>
                <w:szCs w:val="20"/>
              </w:rPr>
              <w:t xml:space="preserve"> </w:t>
            </w:r>
            <w:r w:rsidRPr="0A62D3BE" w:rsidR="0031107F">
              <w:rPr>
                <w:rFonts w:ascii="Arial" w:hAnsi="Arial" w:cs="Arial"/>
                <w:b w:val="1"/>
                <w:bCs w:val="1"/>
                <w:sz w:val="20"/>
                <w:szCs w:val="20"/>
              </w:rPr>
              <w:t xml:space="preserve">Pure </w:t>
            </w:r>
            <w:r w:rsidRPr="0A62D3BE" w:rsidR="005C4162">
              <w:rPr>
                <w:rFonts w:ascii="Arial" w:hAnsi="Arial" w:cs="Arial"/>
                <w:b w:val="1"/>
                <w:bCs w:val="1"/>
                <w:sz w:val="20"/>
                <w:szCs w:val="20"/>
              </w:rPr>
              <w:t>Mathematics 1</w:t>
            </w:r>
          </w:p>
        </w:tc>
        <w:tc>
          <w:tcPr>
            <w:tcW w:w="2599" w:type="dxa"/>
            <w:tcMar/>
          </w:tcPr>
          <w:p w:rsidRPr="00BB24F2" w:rsidR="00834E1E" w:rsidP="0031107F" w:rsidRDefault="00600AD9" w14:paraId="1288CAC4" wp14:textId="77777777">
            <w:pPr>
              <w:pStyle w:val="NoSpacing"/>
              <w:rPr>
                <w:rFonts w:ascii="Arial" w:hAnsi="Arial" w:cs="Arial"/>
                <w:b/>
                <w:sz w:val="20"/>
                <w:szCs w:val="20"/>
              </w:rPr>
            </w:pPr>
            <w:r>
              <w:rPr>
                <w:rFonts w:ascii="Arial" w:hAnsi="Arial" w:cs="Arial"/>
                <w:b/>
                <w:sz w:val="20"/>
                <w:szCs w:val="20"/>
              </w:rPr>
              <w:t>9</w:t>
            </w:r>
            <w:r w:rsidR="0031107F">
              <w:rPr>
                <w:rFonts w:ascii="Arial" w:hAnsi="Arial" w:cs="Arial"/>
                <w:b/>
                <w:sz w:val="20"/>
                <w:szCs w:val="20"/>
              </w:rPr>
              <w:t>0 minute examination</w:t>
            </w:r>
          </w:p>
        </w:tc>
        <w:tc>
          <w:tcPr>
            <w:tcW w:w="1453" w:type="dxa"/>
            <w:tcMar/>
          </w:tcPr>
          <w:p w:rsidRPr="00BB24F2" w:rsidR="00834E1E" w:rsidP="00577DD0" w:rsidRDefault="00600AD9" w14:paraId="54FCB838" wp14:textId="77777777">
            <w:pPr>
              <w:pStyle w:val="NoSpacing"/>
              <w:rPr>
                <w:rFonts w:ascii="Arial" w:hAnsi="Arial" w:cs="Arial"/>
                <w:b/>
                <w:sz w:val="20"/>
                <w:szCs w:val="20"/>
              </w:rPr>
            </w:pPr>
            <w:r>
              <w:rPr>
                <w:rFonts w:ascii="Arial" w:hAnsi="Arial" w:cs="Arial"/>
                <w:b/>
                <w:sz w:val="20"/>
                <w:szCs w:val="20"/>
              </w:rPr>
              <w:t>25%</w:t>
            </w:r>
            <w:r w:rsidRPr="00BB24F2" w:rsidR="00A13CF0">
              <w:rPr>
                <w:rFonts w:ascii="Arial" w:hAnsi="Arial" w:cs="Arial"/>
                <w:b/>
                <w:sz w:val="20"/>
                <w:szCs w:val="20"/>
              </w:rPr>
              <w:t xml:space="preserve"> </w:t>
            </w:r>
          </w:p>
        </w:tc>
      </w:tr>
      <w:tr xmlns:wp14="http://schemas.microsoft.com/office/word/2010/wordml" w:rsidRPr="00F02B51" w:rsidR="00834E1E" w:rsidTr="0A62D3BE" w14:paraId="673371C4" wp14:textId="77777777">
        <w:trPr>
          <w:trHeight w:val="1304"/>
          <w:jc w:val="center"/>
        </w:trPr>
        <w:tc>
          <w:tcPr>
            <w:tcW w:w="10397" w:type="dxa"/>
            <w:gridSpan w:val="4"/>
            <w:tcMar/>
          </w:tcPr>
          <w:p w:rsidRPr="00DB3A6C" w:rsidR="00DB3A6C" w:rsidP="00600AD9" w:rsidRDefault="00600AD9" w14:paraId="611EE73E" wp14:textId="77777777">
            <w:pPr>
              <w:pStyle w:val="NoSpacing"/>
              <w:jc w:val="both"/>
              <w:rPr>
                <w:rFonts w:ascii="Arial" w:hAnsi="Arial" w:cs="Arial"/>
                <w:sz w:val="20"/>
              </w:rPr>
            </w:pPr>
            <w:r>
              <w:rPr>
                <w:rFonts w:ascii="Arial" w:hAnsi="Arial" w:cs="Arial"/>
                <w:sz w:val="20"/>
              </w:rPr>
              <w:t xml:space="preserve">This unit includes further exploration of proofs, including proof by induction and contradiction. Alongside this, complex numbers will be introduced, making up the foundation from which further study in to complex numbers is conducted in Paper 2. Students will study 2x2 and 3x3 matrices, including both theoretical manipulations and contextual implications of their use. Alongside these new topics, previous topics will be extended, including algebraic manipulation up to </w:t>
            </w:r>
            <w:r w:rsidR="00054344">
              <w:rPr>
                <w:rFonts w:ascii="Arial" w:hAnsi="Arial" w:cs="Arial"/>
                <w:sz w:val="20"/>
              </w:rPr>
              <w:t>quartic</w:t>
            </w:r>
            <w:r>
              <w:rPr>
                <w:rFonts w:ascii="Arial" w:hAnsi="Arial" w:cs="Arial"/>
                <w:sz w:val="20"/>
              </w:rPr>
              <w:t>, and use of the sum of integers, squares and cubes. Calculus will be revisited and volumes of revolution will be introduced. Finally, Vectors will be reconsidered and expanded upon.</w:t>
            </w:r>
          </w:p>
        </w:tc>
      </w:tr>
      <w:tr xmlns:wp14="http://schemas.microsoft.com/office/word/2010/wordml" w:rsidRPr="00BB24F2" w:rsidR="00834E1E" w:rsidTr="0A62D3BE" w14:paraId="12DB0C14" wp14:textId="77777777">
        <w:trPr>
          <w:jc w:val="center"/>
        </w:trPr>
        <w:tc>
          <w:tcPr>
            <w:tcW w:w="1101" w:type="dxa"/>
            <w:tcMar/>
          </w:tcPr>
          <w:p w:rsidRPr="00BB24F2" w:rsidR="00834E1E" w:rsidP="003D1F4C" w:rsidRDefault="000844E4" w14:paraId="4165DD04" wp14:textId="77777777">
            <w:pPr>
              <w:pStyle w:val="NoSpacing"/>
              <w:rPr>
                <w:rFonts w:ascii="Arial" w:hAnsi="Arial" w:cs="Arial"/>
                <w:b/>
                <w:sz w:val="20"/>
                <w:szCs w:val="20"/>
              </w:rPr>
            </w:pPr>
            <w:r>
              <w:rPr>
                <w:rFonts w:ascii="Arial" w:hAnsi="Arial" w:cs="Arial"/>
                <w:b/>
                <w:sz w:val="20"/>
                <w:szCs w:val="20"/>
              </w:rPr>
              <w:t>Paper 2</w:t>
            </w:r>
          </w:p>
        </w:tc>
        <w:tc>
          <w:tcPr>
            <w:tcW w:w="5244" w:type="dxa"/>
            <w:tcMar/>
          </w:tcPr>
          <w:p w:rsidRPr="00BB24F2" w:rsidR="00834E1E" w:rsidP="0A62D3BE" w:rsidRDefault="00600AD9" w14:paraId="51F461D3" wp14:textId="3A58D3FE">
            <w:pPr>
              <w:pStyle w:val="NoSpacing"/>
              <w:rPr>
                <w:rFonts w:ascii="Arial" w:hAnsi="Arial" w:cs="Arial"/>
                <w:b w:val="1"/>
                <w:bCs w:val="1"/>
                <w:sz w:val="20"/>
                <w:szCs w:val="20"/>
              </w:rPr>
            </w:pPr>
            <w:r w:rsidRPr="0A62D3BE" w:rsidR="517C80AF">
              <w:rPr>
                <w:rFonts w:ascii="Arial" w:hAnsi="Arial" w:cs="Arial"/>
                <w:b w:val="1"/>
                <w:bCs w:val="1"/>
                <w:sz w:val="20"/>
                <w:szCs w:val="20"/>
              </w:rPr>
              <w:t>Core</w:t>
            </w:r>
            <w:r w:rsidRPr="0A62D3BE" w:rsidR="00600AD9">
              <w:rPr>
                <w:rFonts w:ascii="Arial" w:hAnsi="Arial" w:cs="Arial"/>
                <w:b w:val="1"/>
                <w:bCs w:val="1"/>
                <w:sz w:val="20"/>
                <w:szCs w:val="20"/>
              </w:rPr>
              <w:t xml:space="preserve"> </w:t>
            </w:r>
            <w:r w:rsidRPr="0A62D3BE" w:rsidR="0031107F">
              <w:rPr>
                <w:rFonts w:ascii="Arial" w:hAnsi="Arial" w:cs="Arial"/>
                <w:b w:val="1"/>
                <w:bCs w:val="1"/>
                <w:sz w:val="20"/>
                <w:szCs w:val="20"/>
              </w:rPr>
              <w:t>Pure</w:t>
            </w:r>
            <w:r w:rsidRPr="0A62D3BE" w:rsidR="005C4162">
              <w:rPr>
                <w:rFonts w:ascii="Arial" w:hAnsi="Arial" w:cs="Arial"/>
                <w:b w:val="1"/>
                <w:bCs w:val="1"/>
                <w:sz w:val="20"/>
                <w:szCs w:val="20"/>
              </w:rPr>
              <w:t xml:space="preserve"> Mathematics 2</w:t>
            </w:r>
          </w:p>
        </w:tc>
        <w:tc>
          <w:tcPr>
            <w:tcW w:w="2599" w:type="dxa"/>
            <w:tcMar/>
          </w:tcPr>
          <w:p w:rsidRPr="00BB24F2" w:rsidR="00834E1E" w:rsidP="00F02B51" w:rsidRDefault="00600AD9" w14:paraId="646F736B" wp14:textId="77777777">
            <w:pPr>
              <w:pStyle w:val="NoSpacing"/>
              <w:rPr>
                <w:rFonts w:ascii="Arial" w:hAnsi="Arial" w:cs="Arial"/>
                <w:b/>
                <w:sz w:val="20"/>
                <w:szCs w:val="20"/>
              </w:rPr>
            </w:pPr>
            <w:r>
              <w:rPr>
                <w:rFonts w:ascii="Arial" w:hAnsi="Arial" w:cs="Arial"/>
                <w:b/>
                <w:sz w:val="20"/>
                <w:szCs w:val="20"/>
              </w:rPr>
              <w:t>90 minute examination</w:t>
            </w:r>
          </w:p>
        </w:tc>
        <w:tc>
          <w:tcPr>
            <w:tcW w:w="1453" w:type="dxa"/>
            <w:tcMar/>
          </w:tcPr>
          <w:p w:rsidRPr="00BB24F2" w:rsidR="00956361" w:rsidP="003D1F4C" w:rsidRDefault="00600AD9" w14:paraId="4CDC75CA" wp14:textId="77777777">
            <w:pPr>
              <w:pStyle w:val="NoSpacing"/>
              <w:rPr>
                <w:rFonts w:ascii="Arial" w:hAnsi="Arial" w:cs="Arial"/>
                <w:b/>
                <w:sz w:val="20"/>
                <w:szCs w:val="20"/>
              </w:rPr>
            </w:pPr>
            <w:r>
              <w:rPr>
                <w:rFonts w:ascii="Arial" w:hAnsi="Arial" w:cs="Arial"/>
                <w:b/>
                <w:sz w:val="20"/>
                <w:szCs w:val="20"/>
              </w:rPr>
              <w:t>25%</w:t>
            </w:r>
          </w:p>
        </w:tc>
      </w:tr>
      <w:tr xmlns:wp14="http://schemas.microsoft.com/office/word/2010/wordml" w:rsidRPr="00F02B51" w:rsidR="00834E1E" w:rsidTr="0A62D3BE" w14:paraId="27A06CE1" wp14:textId="77777777">
        <w:trPr>
          <w:trHeight w:val="1304"/>
          <w:jc w:val="center"/>
        </w:trPr>
        <w:tc>
          <w:tcPr>
            <w:tcW w:w="10397" w:type="dxa"/>
            <w:gridSpan w:val="4"/>
            <w:tcMar/>
          </w:tcPr>
          <w:p w:rsidRPr="006C6657" w:rsidR="00834E1E" w:rsidP="00C909AD" w:rsidRDefault="0051231A" w14:paraId="6AD9B876" wp14:textId="77777777">
            <w:pPr>
              <w:pStyle w:val="NoSpacing"/>
              <w:jc w:val="both"/>
              <w:rPr>
                <w:rFonts w:ascii="Arial" w:hAnsi="Arial" w:cs="Arial"/>
                <w:sz w:val="20"/>
                <w:szCs w:val="20"/>
              </w:rPr>
            </w:pPr>
            <w:r>
              <w:rPr>
                <w:rFonts w:ascii="Arial" w:hAnsi="Arial" w:cs="Arial"/>
                <w:sz w:val="20"/>
                <w:szCs w:val="20"/>
              </w:rPr>
              <w:t xml:space="preserve">This unit includes further study of complex number, building on the work on imaginary numbers from paper 1. Alongside this, students will study algebra and functions in more depth, looking at series summations and </w:t>
            </w:r>
            <w:proofErr w:type="spellStart"/>
            <w:r>
              <w:rPr>
                <w:rFonts w:ascii="Arial" w:hAnsi="Arial" w:cs="Arial"/>
                <w:sz w:val="20"/>
                <w:szCs w:val="20"/>
              </w:rPr>
              <w:t>Maclaurin</w:t>
            </w:r>
            <w:proofErr w:type="spellEnd"/>
            <w:r>
              <w:rPr>
                <w:rFonts w:ascii="Arial" w:hAnsi="Arial" w:cs="Arial"/>
                <w:sz w:val="20"/>
                <w:szCs w:val="20"/>
              </w:rPr>
              <w:t xml:space="preserve"> expansions. Students will also study more Calculus, building on the work they do in their Mathematics A level. They will also study a new way of describing coordinates, called Polar coordinates. Furthermore, they will study hyperbolic functions, which have similar properties to trigonometric functions, and finally they will study differential equations, applying their integrating and differentiating skills through equations.</w:t>
            </w:r>
          </w:p>
        </w:tc>
      </w:tr>
      <w:tr xmlns:wp14="http://schemas.microsoft.com/office/word/2010/wordml" w:rsidRPr="00BB24F2" w:rsidR="00C909AD" w:rsidTr="0A62D3BE" w14:paraId="4800618A" wp14:textId="77777777">
        <w:trPr>
          <w:jc w:val="center"/>
        </w:trPr>
        <w:tc>
          <w:tcPr>
            <w:tcW w:w="1101" w:type="dxa"/>
            <w:tcMar/>
          </w:tcPr>
          <w:p w:rsidRPr="00BB24F2" w:rsidR="00C909AD" w:rsidP="00A13CF0" w:rsidRDefault="000844E4" w14:paraId="708C2274" wp14:textId="77777777">
            <w:pPr>
              <w:pStyle w:val="NoSpacing"/>
              <w:rPr>
                <w:rFonts w:ascii="Arial" w:hAnsi="Arial" w:cs="Arial"/>
                <w:b/>
                <w:sz w:val="20"/>
                <w:szCs w:val="20"/>
              </w:rPr>
            </w:pPr>
            <w:r>
              <w:rPr>
                <w:rFonts w:ascii="Arial" w:hAnsi="Arial" w:cs="Arial"/>
                <w:b/>
                <w:sz w:val="20"/>
                <w:szCs w:val="20"/>
              </w:rPr>
              <w:t>Paper 3</w:t>
            </w:r>
          </w:p>
        </w:tc>
        <w:tc>
          <w:tcPr>
            <w:tcW w:w="5244" w:type="dxa"/>
            <w:tcMar/>
          </w:tcPr>
          <w:p w:rsidRPr="00BB24F2" w:rsidR="00C909AD" w:rsidP="0A62D3BE" w:rsidRDefault="000844E4" w14:paraId="0F035C54" wp14:textId="16A6A124">
            <w:pPr>
              <w:pStyle w:val="NoSpacing"/>
              <w:rPr>
                <w:rFonts w:ascii="Arial" w:hAnsi="Arial" w:cs="Arial"/>
                <w:b w:val="1"/>
                <w:bCs w:val="1"/>
                <w:sz w:val="20"/>
                <w:szCs w:val="20"/>
              </w:rPr>
            </w:pPr>
            <w:r w:rsidRPr="0A62D3BE" w:rsidR="000844E4">
              <w:rPr>
                <w:rFonts w:ascii="Arial" w:hAnsi="Arial" w:cs="Arial"/>
                <w:b w:val="1"/>
                <w:bCs w:val="1"/>
                <w:sz w:val="20"/>
                <w:szCs w:val="20"/>
              </w:rPr>
              <w:t xml:space="preserve">Further </w:t>
            </w:r>
            <w:r w:rsidRPr="0A62D3BE" w:rsidR="00FE28D3">
              <w:rPr>
                <w:rFonts w:ascii="Arial" w:hAnsi="Arial" w:cs="Arial"/>
                <w:b w:val="1"/>
                <w:bCs w:val="1"/>
                <w:sz w:val="20"/>
                <w:szCs w:val="20"/>
              </w:rPr>
              <w:t xml:space="preserve">Pure Mathematics </w:t>
            </w:r>
            <w:r w:rsidRPr="0A62D3BE" w:rsidR="686C880D">
              <w:rPr>
                <w:rFonts w:ascii="Arial" w:hAnsi="Arial" w:cs="Arial"/>
                <w:b w:val="1"/>
                <w:bCs w:val="1"/>
                <w:sz w:val="20"/>
                <w:szCs w:val="20"/>
              </w:rPr>
              <w:t>1</w:t>
            </w:r>
          </w:p>
        </w:tc>
        <w:tc>
          <w:tcPr>
            <w:tcW w:w="2599" w:type="dxa"/>
            <w:tcMar/>
          </w:tcPr>
          <w:p w:rsidRPr="00BB24F2" w:rsidR="00C909AD" w:rsidP="0031107F" w:rsidRDefault="00600AD9" w14:paraId="7C9C9DC0" wp14:textId="77777777">
            <w:pPr>
              <w:pStyle w:val="NoSpacing"/>
              <w:rPr>
                <w:rFonts w:ascii="Arial" w:hAnsi="Arial" w:cs="Arial"/>
                <w:b/>
                <w:sz w:val="20"/>
                <w:szCs w:val="20"/>
              </w:rPr>
            </w:pPr>
            <w:r>
              <w:rPr>
                <w:rFonts w:ascii="Arial" w:hAnsi="Arial" w:cs="Arial"/>
                <w:b/>
                <w:sz w:val="20"/>
                <w:szCs w:val="20"/>
              </w:rPr>
              <w:t>90 minute examination</w:t>
            </w:r>
          </w:p>
        </w:tc>
        <w:tc>
          <w:tcPr>
            <w:tcW w:w="1453" w:type="dxa"/>
            <w:tcMar/>
          </w:tcPr>
          <w:p w:rsidRPr="00BB24F2" w:rsidR="00C909AD" w:rsidP="00A92580" w:rsidRDefault="00600AD9" w14:paraId="4137B3FB" wp14:textId="77777777">
            <w:pPr>
              <w:pStyle w:val="NoSpacing"/>
              <w:rPr>
                <w:rFonts w:ascii="Arial" w:hAnsi="Arial" w:cs="Arial"/>
                <w:b/>
                <w:sz w:val="20"/>
                <w:szCs w:val="20"/>
              </w:rPr>
            </w:pPr>
            <w:r>
              <w:rPr>
                <w:rFonts w:ascii="Arial" w:hAnsi="Arial" w:cs="Arial"/>
                <w:b/>
                <w:sz w:val="20"/>
                <w:szCs w:val="20"/>
              </w:rPr>
              <w:t>25%</w:t>
            </w:r>
          </w:p>
        </w:tc>
      </w:tr>
      <w:tr xmlns:wp14="http://schemas.microsoft.com/office/word/2010/wordml" w:rsidRPr="00BB24F2" w:rsidR="000844E4" w:rsidTr="0A62D3BE" w14:paraId="727A760F" wp14:textId="77777777">
        <w:trPr>
          <w:jc w:val="center"/>
        </w:trPr>
        <w:tc>
          <w:tcPr>
            <w:tcW w:w="10397" w:type="dxa"/>
            <w:gridSpan w:val="4"/>
            <w:tcMar/>
          </w:tcPr>
          <w:p w:rsidRPr="00BB24F2" w:rsidR="00FE28D3" w:rsidP="0051231A" w:rsidRDefault="0051231A" w14:paraId="175D6F87" wp14:textId="77777777">
            <w:pPr>
              <w:pStyle w:val="NoSpacing"/>
              <w:rPr>
                <w:rFonts w:ascii="Arial" w:hAnsi="Arial" w:cs="Arial"/>
                <w:b/>
                <w:sz w:val="20"/>
                <w:szCs w:val="20"/>
              </w:rPr>
            </w:pPr>
            <w:r>
              <w:rPr>
                <w:rFonts w:ascii="Arial" w:hAnsi="Arial" w:cs="Arial"/>
                <w:sz w:val="20"/>
                <w:szCs w:val="20"/>
              </w:rPr>
              <w:t xml:space="preserve">This is the first of the optional units, and here students will study Calculus further, looking at Taylor series and considering limits, including Leibnitz’s theorem and </w:t>
            </w:r>
            <w:proofErr w:type="spellStart"/>
            <w:r>
              <w:rPr>
                <w:rFonts w:ascii="Arial" w:hAnsi="Arial" w:cs="Arial"/>
                <w:sz w:val="20"/>
                <w:szCs w:val="20"/>
              </w:rPr>
              <w:t>L’Hopital’s</w:t>
            </w:r>
            <w:proofErr w:type="spellEnd"/>
            <w:r>
              <w:rPr>
                <w:rFonts w:ascii="Arial" w:hAnsi="Arial" w:cs="Arial"/>
                <w:sz w:val="20"/>
                <w:szCs w:val="20"/>
              </w:rPr>
              <w:t xml:space="preserve"> rule. Alongside this they will expand on their recent study of differential equations by using the Taylor series for find series solutions. Students will also study equations of parabola, hyperbola and ellipses, studying the conic sections and their properties in depth. They will expand upon their knowledge of vectors from the A level course, and study additional numerical methods stemming from the A level course. Finally they will look at inequalities, and encounter new methods to solve these inequalities.</w:t>
            </w:r>
          </w:p>
        </w:tc>
      </w:tr>
      <w:tr xmlns:wp14="http://schemas.microsoft.com/office/word/2010/wordml" w:rsidRPr="00BB24F2" w:rsidR="000844E4" w:rsidTr="0A62D3BE" w14:paraId="6CD7F443" wp14:textId="77777777">
        <w:trPr>
          <w:jc w:val="center"/>
        </w:trPr>
        <w:tc>
          <w:tcPr>
            <w:tcW w:w="1101" w:type="dxa"/>
            <w:tcMar/>
          </w:tcPr>
          <w:p w:rsidR="000844E4" w:rsidP="00A13CF0" w:rsidRDefault="000844E4" w14:paraId="08FD0ECA" wp14:textId="77777777">
            <w:pPr>
              <w:pStyle w:val="NoSpacing"/>
              <w:rPr>
                <w:rFonts w:ascii="Arial" w:hAnsi="Arial" w:cs="Arial"/>
                <w:b/>
                <w:sz w:val="20"/>
                <w:szCs w:val="20"/>
              </w:rPr>
            </w:pPr>
            <w:r>
              <w:rPr>
                <w:rFonts w:ascii="Arial" w:hAnsi="Arial" w:cs="Arial"/>
                <w:b/>
                <w:sz w:val="20"/>
                <w:szCs w:val="20"/>
              </w:rPr>
              <w:t>Paper 4</w:t>
            </w:r>
          </w:p>
        </w:tc>
        <w:tc>
          <w:tcPr>
            <w:tcW w:w="5244" w:type="dxa"/>
            <w:tcMar/>
          </w:tcPr>
          <w:p w:rsidR="000844E4" w:rsidP="00494BC4" w:rsidRDefault="00FE28D3" w14:paraId="085EA5C9" wp14:textId="77777777">
            <w:pPr>
              <w:pStyle w:val="NoSpacing"/>
              <w:rPr>
                <w:rFonts w:ascii="Arial" w:hAnsi="Arial" w:cs="Arial"/>
                <w:b/>
                <w:sz w:val="20"/>
              </w:rPr>
            </w:pPr>
            <w:r>
              <w:rPr>
                <w:rFonts w:ascii="Arial" w:hAnsi="Arial" w:cs="Arial"/>
                <w:b/>
                <w:sz w:val="20"/>
              </w:rPr>
              <w:t xml:space="preserve">Further </w:t>
            </w:r>
            <w:r w:rsidR="00494BC4">
              <w:rPr>
                <w:rFonts w:ascii="Arial" w:hAnsi="Arial" w:cs="Arial"/>
                <w:b/>
                <w:sz w:val="20"/>
              </w:rPr>
              <w:t>Mechanics 1</w:t>
            </w:r>
          </w:p>
        </w:tc>
        <w:tc>
          <w:tcPr>
            <w:tcW w:w="2599" w:type="dxa"/>
            <w:tcMar/>
          </w:tcPr>
          <w:p w:rsidR="000844E4" w:rsidP="0031107F" w:rsidRDefault="00600AD9" w14:paraId="6A6141D2" wp14:textId="77777777">
            <w:pPr>
              <w:pStyle w:val="NoSpacing"/>
              <w:rPr>
                <w:rFonts w:ascii="Arial" w:hAnsi="Arial" w:cs="Arial"/>
                <w:b/>
                <w:sz w:val="20"/>
                <w:szCs w:val="20"/>
              </w:rPr>
            </w:pPr>
            <w:r>
              <w:rPr>
                <w:rFonts w:ascii="Arial" w:hAnsi="Arial" w:cs="Arial"/>
                <w:b/>
                <w:sz w:val="20"/>
                <w:szCs w:val="20"/>
              </w:rPr>
              <w:t>90 minute examination</w:t>
            </w:r>
          </w:p>
        </w:tc>
        <w:tc>
          <w:tcPr>
            <w:tcW w:w="1453" w:type="dxa"/>
            <w:tcMar/>
          </w:tcPr>
          <w:p w:rsidRPr="00BB24F2" w:rsidR="000844E4" w:rsidP="00A92580" w:rsidRDefault="00600AD9" w14:paraId="24D7D3BE" wp14:textId="77777777">
            <w:pPr>
              <w:pStyle w:val="NoSpacing"/>
              <w:rPr>
                <w:rFonts w:ascii="Arial" w:hAnsi="Arial" w:cs="Arial"/>
                <w:b/>
                <w:sz w:val="20"/>
                <w:szCs w:val="20"/>
              </w:rPr>
            </w:pPr>
            <w:r>
              <w:rPr>
                <w:rFonts w:ascii="Arial" w:hAnsi="Arial" w:cs="Arial"/>
                <w:b/>
                <w:sz w:val="20"/>
                <w:szCs w:val="20"/>
              </w:rPr>
              <w:t>25%</w:t>
            </w:r>
          </w:p>
        </w:tc>
      </w:tr>
      <w:tr xmlns:wp14="http://schemas.microsoft.com/office/word/2010/wordml" w:rsidRPr="00F02B51" w:rsidR="00A13CF0" w:rsidTr="0A62D3BE" w14:paraId="442F877D" wp14:textId="77777777">
        <w:trPr>
          <w:trHeight w:val="1417"/>
          <w:jc w:val="center"/>
        </w:trPr>
        <w:tc>
          <w:tcPr>
            <w:tcW w:w="10397" w:type="dxa"/>
            <w:gridSpan w:val="4"/>
            <w:tcMar/>
          </w:tcPr>
          <w:p w:rsidRPr="00F02B51" w:rsidR="00A13CF0" w:rsidP="00494BC4" w:rsidRDefault="00494BC4" w14:paraId="60362E39" wp14:textId="77777777">
            <w:pPr>
              <w:autoSpaceDE w:val="0"/>
              <w:autoSpaceDN w:val="0"/>
              <w:adjustRightInd w:val="0"/>
              <w:jc w:val="both"/>
              <w:rPr>
                <w:rFonts w:ascii="Arial" w:hAnsi="Arial" w:cs="Arial"/>
                <w:sz w:val="20"/>
                <w:szCs w:val="20"/>
              </w:rPr>
            </w:pPr>
            <w:r>
              <w:rPr>
                <w:rFonts w:ascii="Arial" w:hAnsi="Arial" w:cs="Arial"/>
                <w:sz w:val="20"/>
                <w:szCs w:val="20"/>
              </w:rPr>
              <w:t>Students will take the work they are doing in their Applied module from A level Mathematics and extend it further. They will consider not just projectiles, but impacts of these projectiles and their resulting motion. Further to this, they will consider the way in which forces interact, and observe the effects through considerations of work, energy and power. Students will also consider elastic motion, such as in strings and springs, alongside energy changes due to this. Finally, they will move in to elastic collisions; in one dimension this will about direct impacts and Newton’s law of restitution</w:t>
            </w:r>
            <w:r w:rsidR="002B6CC1">
              <w:rPr>
                <w:rFonts w:ascii="Arial" w:hAnsi="Arial" w:cs="Arial"/>
                <w:sz w:val="20"/>
                <w:szCs w:val="20"/>
              </w:rPr>
              <w:t xml:space="preserve"> and in two dimensions this will be considering oblique impacts between a sphere and a surface, and between two spheres.</w:t>
            </w:r>
          </w:p>
        </w:tc>
      </w:tr>
    </w:tbl>
    <w:p xmlns:wp14="http://schemas.microsoft.com/office/word/2010/wordml" w:rsidR="00FE28D3" w:rsidP="00FE28D3" w:rsidRDefault="00FE28D3" w14:paraId="02EB378F" wp14:textId="77777777">
      <w:pPr>
        <w:pStyle w:val="NoSpacing"/>
        <w:rPr>
          <w:rFonts w:ascii="Arial" w:hAnsi="Arial" w:cs="Arial"/>
          <w:sz w:val="20"/>
          <w:szCs w:val="20"/>
        </w:rPr>
      </w:pPr>
    </w:p>
    <w:p xmlns:wp14="http://schemas.microsoft.com/office/word/2010/wordml" w:rsidR="00FE28D3" w:rsidP="0A62D3BE" w:rsidRDefault="00FE28D3" w14:paraId="4B0EB6AE" wp14:textId="22D8B1B4">
      <w:pPr>
        <w:pStyle w:val="NoSpacing"/>
        <w:rPr>
          <w:rFonts w:ascii="Arial" w:hAnsi="Arial" w:cs="Arial"/>
          <w:sz w:val="20"/>
          <w:szCs w:val="20"/>
        </w:rPr>
      </w:pPr>
      <w:r w:rsidRPr="0A62D3BE" w:rsidR="00FE28D3">
        <w:rPr>
          <w:rFonts w:ascii="Arial" w:hAnsi="Arial" w:cs="Arial"/>
          <w:sz w:val="20"/>
          <w:szCs w:val="20"/>
        </w:rPr>
        <w:t>As of November 2016, Edexcel offers 10 different ways in which you can achieve the qualification based around different specialisms. The above offered is route A, but we may consider alternative route</w:t>
      </w:r>
      <w:r w:rsidRPr="0A62D3BE" w:rsidR="15026FA8">
        <w:rPr>
          <w:rFonts w:ascii="Arial" w:hAnsi="Arial" w:cs="Arial"/>
          <w:sz w:val="20"/>
          <w:szCs w:val="20"/>
        </w:rPr>
        <w:t xml:space="preserve">s. </w:t>
      </w:r>
    </w:p>
    <w:p xmlns:wp14="http://schemas.microsoft.com/office/word/2010/wordml" w:rsidR="00FE28D3" w:rsidP="00FE28D3" w:rsidRDefault="00FE28D3" w14:paraId="0F98D114" wp14:textId="33D89F14">
      <w:pPr>
        <w:pStyle w:val="NoSpacing"/>
        <w:rPr>
          <w:rFonts w:ascii="Arial" w:hAnsi="Arial" w:cs="Arial"/>
          <w:sz w:val="20"/>
          <w:szCs w:val="20"/>
        </w:rPr>
      </w:pPr>
      <w:r w:rsidRPr="0A62D3BE" w:rsidR="00FE28D3">
        <w:rPr>
          <w:rFonts w:ascii="Arial" w:hAnsi="Arial" w:cs="Arial"/>
          <w:sz w:val="20"/>
          <w:szCs w:val="20"/>
        </w:rPr>
        <w:t>There is also the possibility that, given two further mathematics classes, we offer two different compositions for those seeking to study Physics or Computer Science at university.</w:t>
      </w:r>
    </w:p>
    <w:p xmlns:wp14="http://schemas.microsoft.com/office/word/2010/wordml" w:rsidR="00FE28D3" w:rsidP="00FE28D3" w:rsidRDefault="00FE28D3" w14:paraId="6A05A809" wp14:textId="77777777">
      <w:pPr>
        <w:pStyle w:val="NoSpacing"/>
        <w:rPr>
          <w:rFonts w:ascii="Arial" w:hAnsi="Arial" w:cs="Arial"/>
          <w:b/>
          <w:sz w:val="20"/>
          <w:szCs w:val="20"/>
        </w:rPr>
      </w:pPr>
    </w:p>
    <w:p xmlns:wp14="http://schemas.microsoft.com/office/word/2010/wordml" w:rsidR="00F02B51" w:rsidP="00BB24F2" w:rsidRDefault="00BB24F2" w14:paraId="1DB7D384" wp14:textId="77777777">
      <w:pPr>
        <w:pStyle w:val="NoSpacing"/>
        <w:jc w:val="both"/>
        <w:rPr>
          <w:rFonts w:ascii="Arial" w:hAnsi="Arial" w:cs="Arial"/>
          <w:sz w:val="20"/>
        </w:rPr>
      </w:pPr>
      <w:r>
        <w:rPr>
          <w:rFonts w:ascii="Arial" w:hAnsi="Arial" w:cs="Arial"/>
          <w:b/>
          <w:sz w:val="20"/>
          <w:szCs w:val="20"/>
        </w:rPr>
        <w:t>Additional</w:t>
      </w:r>
      <w:r w:rsidRPr="00F02B51" w:rsidR="00F02B51">
        <w:rPr>
          <w:rFonts w:ascii="Arial" w:hAnsi="Arial" w:cs="Arial"/>
          <w:b/>
          <w:sz w:val="20"/>
          <w:szCs w:val="20"/>
        </w:rPr>
        <w:t xml:space="preserve"> Information:</w:t>
      </w:r>
      <w:r w:rsidR="00F02B51">
        <w:rPr>
          <w:rFonts w:ascii="Arial" w:hAnsi="Arial" w:cs="Arial"/>
          <w:sz w:val="20"/>
          <w:szCs w:val="20"/>
        </w:rPr>
        <w:t xml:space="preserve"> </w:t>
      </w:r>
      <w:r w:rsidR="00540FE8">
        <w:rPr>
          <w:rFonts w:ascii="Arial" w:hAnsi="Arial" w:cs="Arial"/>
          <w:sz w:val="20"/>
        </w:rPr>
        <w:t>In Y</w:t>
      </w:r>
      <w:r w:rsidR="00BA2D04">
        <w:rPr>
          <w:rFonts w:ascii="Arial" w:hAnsi="Arial" w:cs="Arial"/>
          <w:sz w:val="20"/>
        </w:rPr>
        <w:t>ear 13 Students will be sitting a Senior Mathematics Challenge in which they can show case their problem solving skill with a chance to compete nationally.</w:t>
      </w:r>
      <w:r w:rsidR="006C6657">
        <w:rPr>
          <w:rFonts w:ascii="Arial" w:hAnsi="Arial" w:cs="Arial"/>
          <w:sz w:val="20"/>
        </w:rPr>
        <w:t xml:space="preserve"> The Senior Mentoring Scheme runs throughout both Year 12 and 13 and students can opt in to this, taking monthly problems and discussing them in groups of students and with teachers once a week.</w:t>
      </w:r>
      <w:r w:rsidR="00704DF2">
        <w:rPr>
          <w:rFonts w:ascii="Arial" w:hAnsi="Arial" w:cs="Arial"/>
          <w:sz w:val="20"/>
        </w:rPr>
        <w:t xml:space="preserve"> A Mathematics help club will run twice per week at lunchtimes which students are welcome to attend to discuss problems with homework and class work. A teacher will be present, as will able mathematicians from Year 13.</w:t>
      </w:r>
    </w:p>
    <w:p xmlns:wp14="http://schemas.microsoft.com/office/word/2010/wordml" w:rsidR="006C6657" w:rsidP="00BB24F2" w:rsidRDefault="006C6657" w14:paraId="5A39BBE3" wp14:textId="77777777">
      <w:pPr>
        <w:pStyle w:val="NoSpacing"/>
        <w:jc w:val="both"/>
        <w:rPr>
          <w:rFonts w:ascii="Arial" w:hAnsi="Arial" w:cs="Arial"/>
          <w:sz w:val="20"/>
        </w:rPr>
      </w:pPr>
    </w:p>
    <w:p xmlns:wp14="http://schemas.microsoft.com/office/word/2010/wordml" w:rsidR="006C6657" w:rsidP="006C6657" w:rsidRDefault="006C6657" w14:paraId="69857A01" wp14:textId="77777777">
      <w:pPr>
        <w:pStyle w:val="NoSpacing"/>
        <w:rPr>
          <w:rFonts w:ascii="Arial" w:hAnsi="Arial" w:cs="Arial"/>
          <w:sz w:val="20"/>
        </w:rPr>
      </w:pPr>
      <w:r>
        <w:rPr>
          <w:rFonts w:ascii="Arial" w:hAnsi="Arial" w:cs="Arial"/>
          <w:sz w:val="20"/>
        </w:rPr>
        <w:t xml:space="preserve">A full specification can be found at: </w:t>
      </w:r>
      <w:hyperlink w:history="1" r:id="rId5">
        <w:r w:rsidRPr="00F333C8" w:rsidR="000F05C3">
          <w:rPr>
            <w:rStyle w:val="Hyperlink"/>
            <w:rFonts w:ascii="Arial" w:hAnsi="Arial" w:cs="Arial"/>
            <w:sz w:val="20"/>
          </w:rPr>
          <w:t>http://qualifications.pearson.com/content/dam/pdf/A%20Level/Mathematics/2017/specification-and-sample-assesment/a-level-l3-mathematics-specification.pdf</w:t>
        </w:r>
      </w:hyperlink>
    </w:p>
    <w:p xmlns:wp14="http://schemas.microsoft.com/office/word/2010/wordml" w:rsidR="000F05C3" w:rsidP="006C6657" w:rsidRDefault="000F05C3" w14:paraId="41C8F396" wp14:textId="77777777">
      <w:pPr>
        <w:pStyle w:val="NoSpacing"/>
        <w:rPr>
          <w:rFonts w:ascii="Arial" w:hAnsi="Arial" w:cs="Arial"/>
          <w:sz w:val="20"/>
        </w:rPr>
      </w:pPr>
    </w:p>
    <w:p xmlns:wp14="http://schemas.microsoft.com/office/word/2010/wordml" w:rsidR="000F05C3" w:rsidP="000F05C3" w:rsidRDefault="000F05C3" w14:paraId="46452296" wp14:textId="77777777">
      <w:pPr>
        <w:pStyle w:val="NoSpacing"/>
        <w:jc w:val="both"/>
        <w:rPr>
          <w:rFonts w:ascii="Arial" w:hAnsi="Arial" w:cs="Arial"/>
          <w:sz w:val="20"/>
        </w:rPr>
      </w:pPr>
      <w:r>
        <w:rPr>
          <w:rFonts w:ascii="Arial" w:hAnsi="Arial" w:cs="Arial"/>
          <w:sz w:val="20"/>
        </w:rPr>
        <w:t>WHSB usually also offer</w:t>
      </w:r>
      <w:r w:rsidR="00C57CFD">
        <w:rPr>
          <w:rFonts w:ascii="Arial" w:hAnsi="Arial" w:cs="Arial"/>
          <w:sz w:val="20"/>
        </w:rPr>
        <w:t>s</w:t>
      </w:r>
      <w:r>
        <w:rPr>
          <w:rFonts w:ascii="Arial" w:hAnsi="Arial" w:cs="Arial"/>
          <w:sz w:val="20"/>
        </w:rPr>
        <w:t xml:space="preserve"> the following enrichment for Sixth Form mathematicians: STEP/MAT club, Project Euler, UKMT Senior Team Mathematics Challenge, Architecture Day, talks from visiting mathematicians, visits to London Universities for Mathematics lectures, a national Cipher Challenge and a national Engineering Challenge. One or two of these events may not be run in some years due to staffing, but many of them will be available.</w:t>
      </w:r>
    </w:p>
    <w:p xmlns:wp14="http://schemas.microsoft.com/office/word/2010/wordml" w:rsidR="00C57CFD" w:rsidP="00577DD0" w:rsidRDefault="00C57CFD" w14:paraId="72A3D3EC" wp14:textId="77777777">
      <w:pPr>
        <w:pStyle w:val="NoSpacing"/>
        <w:rPr>
          <w:rFonts w:ascii="Arial" w:hAnsi="Arial" w:cs="Arial"/>
          <w:b/>
          <w:sz w:val="20"/>
          <w:szCs w:val="20"/>
        </w:rPr>
      </w:pPr>
      <w:bookmarkStart w:name="_GoBack" w:id="0"/>
      <w:bookmarkEnd w:id="0"/>
    </w:p>
    <w:p xmlns:wp14="http://schemas.microsoft.com/office/word/2010/wordml" w:rsidRPr="00F02B51" w:rsidR="00577DD0" w:rsidP="00577DD0" w:rsidRDefault="008A582D" w14:paraId="6F01C933" wp14:textId="77777777">
      <w:pPr>
        <w:pStyle w:val="NoSpacing"/>
        <w:rPr>
          <w:rFonts w:ascii="Arial" w:hAnsi="Arial" w:cs="Arial"/>
          <w:sz w:val="20"/>
          <w:szCs w:val="20"/>
        </w:rPr>
      </w:pPr>
      <w:r w:rsidRPr="00F02B51">
        <w:rPr>
          <w:rFonts w:ascii="Arial" w:hAnsi="Arial" w:cs="Arial"/>
          <w:b/>
          <w:sz w:val="20"/>
          <w:szCs w:val="20"/>
        </w:rPr>
        <w:t>Entrance Requirements:</w:t>
      </w:r>
      <w:r w:rsidR="00704DF2">
        <w:rPr>
          <w:rFonts w:ascii="Arial" w:hAnsi="Arial" w:cs="Arial"/>
          <w:sz w:val="20"/>
          <w:szCs w:val="20"/>
        </w:rPr>
        <w:t xml:space="preserve"> GCSE grade 8 or 9</w:t>
      </w:r>
      <w:r w:rsidRPr="00F02B51" w:rsidR="00A13CF0">
        <w:rPr>
          <w:rFonts w:ascii="Arial" w:hAnsi="Arial" w:cs="Arial"/>
          <w:sz w:val="20"/>
          <w:szCs w:val="20"/>
        </w:rPr>
        <w:t xml:space="preserve"> in </w:t>
      </w:r>
      <w:r w:rsidR="00BA2D04">
        <w:rPr>
          <w:rFonts w:ascii="Arial" w:hAnsi="Arial" w:cs="Arial"/>
          <w:sz w:val="20"/>
          <w:szCs w:val="20"/>
        </w:rPr>
        <w:t>Mathematics.</w:t>
      </w:r>
    </w:p>
    <w:sectPr w:rsidRPr="00F02B51" w:rsidR="00577DD0" w:rsidSect="00C57CFD">
      <w:pgSz w:w="11906" w:h="16838" w:orient="portrait"/>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728"/>
    <w:multiLevelType w:val="hybridMultilevel"/>
    <w:tmpl w:val="F5BCCD6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0B9C1DD9"/>
    <w:multiLevelType w:val="hybridMultilevel"/>
    <w:tmpl w:val="77903E0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3AFA57C9"/>
    <w:multiLevelType w:val="hybridMultilevel"/>
    <w:tmpl w:val="0DEA27A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0"/>
    <w:rsid w:val="00054344"/>
    <w:rsid w:val="00067514"/>
    <w:rsid w:val="000844E4"/>
    <w:rsid w:val="000B339E"/>
    <w:rsid w:val="000F05C3"/>
    <w:rsid w:val="000F29A5"/>
    <w:rsid w:val="00130704"/>
    <w:rsid w:val="00166D8B"/>
    <w:rsid w:val="00174A98"/>
    <w:rsid w:val="0019192A"/>
    <w:rsid w:val="00213D0D"/>
    <w:rsid w:val="00273333"/>
    <w:rsid w:val="002A7E85"/>
    <w:rsid w:val="002B6CC1"/>
    <w:rsid w:val="0031107F"/>
    <w:rsid w:val="0034237B"/>
    <w:rsid w:val="00356B20"/>
    <w:rsid w:val="003A0FC0"/>
    <w:rsid w:val="00494BC4"/>
    <w:rsid w:val="004A47F2"/>
    <w:rsid w:val="004D5F6C"/>
    <w:rsid w:val="0051231A"/>
    <w:rsid w:val="00535141"/>
    <w:rsid w:val="00540FE8"/>
    <w:rsid w:val="005417D7"/>
    <w:rsid w:val="00577DD0"/>
    <w:rsid w:val="005951CA"/>
    <w:rsid w:val="00597AF3"/>
    <w:rsid w:val="005A414B"/>
    <w:rsid w:val="005C4162"/>
    <w:rsid w:val="005D15F4"/>
    <w:rsid w:val="00600AD9"/>
    <w:rsid w:val="00685D2A"/>
    <w:rsid w:val="006C6657"/>
    <w:rsid w:val="00704DF2"/>
    <w:rsid w:val="00793111"/>
    <w:rsid w:val="00794DB2"/>
    <w:rsid w:val="007E5F59"/>
    <w:rsid w:val="007F6EFB"/>
    <w:rsid w:val="00834E1E"/>
    <w:rsid w:val="00853A6D"/>
    <w:rsid w:val="00861977"/>
    <w:rsid w:val="008A582D"/>
    <w:rsid w:val="00956361"/>
    <w:rsid w:val="009A283A"/>
    <w:rsid w:val="009C2645"/>
    <w:rsid w:val="00A13CF0"/>
    <w:rsid w:val="00A21F91"/>
    <w:rsid w:val="00A73DDA"/>
    <w:rsid w:val="00AA2909"/>
    <w:rsid w:val="00AA4333"/>
    <w:rsid w:val="00B17E92"/>
    <w:rsid w:val="00B64697"/>
    <w:rsid w:val="00BA2D04"/>
    <w:rsid w:val="00BA423A"/>
    <w:rsid w:val="00BB24F2"/>
    <w:rsid w:val="00C226B5"/>
    <w:rsid w:val="00C57CFD"/>
    <w:rsid w:val="00C909AD"/>
    <w:rsid w:val="00C923B6"/>
    <w:rsid w:val="00D15AEB"/>
    <w:rsid w:val="00DA532C"/>
    <w:rsid w:val="00DB3A6C"/>
    <w:rsid w:val="00E5034B"/>
    <w:rsid w:val="00EE7B2D"/>
    <w:rsid w:val="00F02B51"/>
    <w:rsid w:val="00F9753C"/>
    <w:rsid w:val="00FE1347"/>
    <w:rsid w:val="00FE28D3"/>
    <w:rsid w:val="00FF1193"/>
    <w:rsid w:val="0A62D3BE"/>
    <w:rsid w:val="15026FA8"/>
    <w:rsid w:val="517C80AF"/>
    <w:rsid w:val="611B8FFF"/>
    <w:rsid w:val="686C880D"/>
    <w:rsid w:val="7C3BE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9EFD"/>
  <w15:docId w15:val="{F89A3753-A5C3-4723-862E-68948C82F2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itle">
    <w:name w:val="Title"/>
    <w:basedOn w:val="Normal"/>
    <w:link w:val="TitleChar"/>
    <w:qFormat/>
    <w:rsid w:val="00F02B51"/>
    <w:pPr>
      <w:spacing w:after="0" w:line="240" w:lineRule="auto"/>
      <w:jc w:val="center"/>
    </w:pPr>
    <w:rPr>
      <w:rFonts w:ascii="Times New Roman" w:hAnsi="Times New Roman" w:eastAsia="Times New Roman" w:cs="Times New Roman"/>
      <w:b/>
      <w:i/>
      <w:sz w:val="32"/>
      <w:szCs w:val="20"/>
    </w:rPr>
  </w:style>
  <w:style w:type="character" w:styleId="TitleChar" w:customStyle="1">
    <w:name w:val="Title Char"/>
    <w:basedOn w:val="DefaultParagraphFont"/>
    <w:link w:val="Title"/>
    <w:rsid w:val="00F02B51"/>
    <w:rPr>
      <w:rFonts w:ascii="Times New Roman" w:hAnsi="Times New Roman" w:eastAsia="Times New Roman" w:cs="Times New Roman"/>
      <w:b/>
      <w:i/>
      <w:sz w:val="32"/>
      <w:szCs w:val="20"/>
    </w:rPr>
  </w:style>
  <w:style w:type="character" w:styleId="Hyperlink">
    <w:name w:val="Hyperlink"/>
    <w:basedOn w:val="DefaultParagraphFont"/>
    <w:uiPriority w:val="99"/>
    <w:unhideWhenUsed/>
    <w:rsid w:val="000F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qualifications.pearson.com/content/dam/pdf/A%20Level/Mathematics/2017/specification-and-sample-assesment/a-level-l3-mathematics-specification.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C782168D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Mrs L Hammond</lastModifiedBy>
  <revision>4</revision>
  <dcterms:created xsi:type="dcterms:W3CDTF">2017-10-20T13:43:00.0000000Z</dcterms:created>
  <dcterms:modified xsi:type="dcterms:W3CDTF">2021-10-19T09:21:41.3357766Z</dcterms:modified>
</coreProperties>
</file>